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45" w:rsidRPr="009C6275" w:rsidRDefault="00761A45" w:rsidP="00761A45">
      <w:pPr>
        <w:tabs>
          <w:tab w:val="left" w:pos="360"/>
          <w:tab w:val="left" w:pos="426"/>
        </w:tabs>
        <w:suppressAutoHyphens/>
        <w:spacing w:after="0" w:line="240" w:lineRule="auto"/>
        <w:ind w:right="85"/>
        <w:rPr>
          <w:rFonts w:ascii="Century Gothic" w:hAnsi="Century Gothic" w:cs="Arial"/>
          <w:b/>
          <w:sz w:val="28"/>
          <w:szCs w:val="20"/>
          <w:lang w:val="es-BO"/>
        </w:rPr>
      </w:pPr>
      <w:bookmarkStart w:id="0" w:name="_GoBack"/>
      <w:bookmarkEnd w:id="0"/>
      <w:r w:rsidRPr="009C6275">
        <w:rPr>
          <w:rFonts w:ascii="Century Gothic" w:hAnsi="Century Gothic"/>
          <w:b/>
          <w:sz w:val="28"/>
          <w:szCs w:val="20"/>
          <w:lang w:val="es-BO"/>
        </w:rPr>
        <w:t xml:space="preserve">3. </w:t>
      </w:r>
      <w:r w:rsidRPr="009C6275">
        <w:rPr>
          <w:rFonts w:ascii="Century Gothic" w:hAnsi="Century Gothic" w:cs="Arial"/>
          <w:b/>
          <w:sz w:val="28"/>
          <w:szCs w:val="20"/>
          <w:shd w:val="clear" w:color="auto" w:fill="FFFFFF"/>
          <w:lang w:val="es-BO"/>
        </w:rPr>
        <w:t xml:space="preserve">“Adquisición de Isotanques de Oxígeno </w:t>
      </w:r>
      <w:r w:rsidRPr="009C6275">
        <w:rPr>
          <w:rFonts w:ascii="Century Gothic" w:hAnsi="Century Gothic" w:cs="Arial"/>
          <w:b/>
          <w:sz w:val="28"/>
          <w:szCs w:val="20"/>
          <w:lang w:val="es-BO"/>
        </w:rPr>
        <w:t>para la atención  de</w:t>
      </w:r>
      <w:r>
        <w:rPr>
          <w:rFonts w:ascii="Century Gothic" w:hAnsi="Century Gothic" w:cs="Arial"/>
          <w:b/>
          <w:sz w:val="28"/>
          <w:szCs w:val="20"/>
          <w:lang w:val="es-BO"/>
        </w:rPr>
        <w:t xml:space="preserve"> </w:t>
      </w:r>
      <w:r w:rsidRPr="009C6275">
        <w:rPr>
          <w:rFonts w:ascii="Century Gothic" w:hAnsi="Century Gothic" w:cs="Arial"/>
          <w:b/>
          <w:sz w:val="28"/>
          <w:szCs w:val="20"/>
          <w:lang w:val="es-BO"/>
        </w:rPr>
        <w:t>l</w:t>
      </w:r>
      <w:r>
        <w:rPr>
          <w:rFonts w:ascii="Century Gothic" w:hAnsi="Century Gothic" w:cs="Arial"/>
          <w:b/>
          <w:sz w:val="28"/>
          <w:szCs w:val="20"/>
          <w:lang w:val="es-BO"/>
        </w:rPr>
        <w:t>a</w:t>
      </w:r>
      <w:r w:rsidRPr="009C6275">
        <w:rPr>
          <w:rFonts w:ascii="Century Gothic" w:hAnsi="Century Gothic" w:cs="Arial"/>
          <w:b/>
          <w:sz w:val="28"/>
          <w:szCs w:val="20"/>
          <w:lang w:val="es-BO"/>
        </w:rPr>
        <w:t xml:space="preserve"> COVID-19”</w:t>
      </w:r>
    </w:p>
    <w:p w:rsidR="00761A45" w:rsidRPr="009C6275" w:rsidRDefault="00761A45" w:rsidP="00761A45">
      <w:pPr>
        <w:tabs>
          <w:tab w:val="left" w:pos="360"/>
          <w:tab w:val="left" w:pos="426"/>
        </w:tabs>
        <w:suppressAutoHyphens/>
        <w:spacing w:after="0" w:line="240" w:lineRule="auto"/>
        <w:ind w:right="85"/>
        <w:rPr>
          <w:rFonts w:ascii="Century Gothic" w:hAnsi="Century Gothic" w:cs="Arial"/>
          <w:b/>
          <w:sz w:val="28"/>
          <w:szCs w:val="20"/>
          <w:u w:val="single"/>
          <w:lang w:val="pt-BR"/>
        </w:rPr>
      </w:pPr>
      <w:r w:rsidRPr="009C6275">
        <w:rPr>
          <w:rFonts w:ascii="Century Gothic" w:hAnsi="Century Gothic" w:cs="Arial"/>
          <w:b/>
          <w:sz w:val="28"/>
          <w:szCs w:val="20"/>
          <w:u w:val="single"/>
          <w:lang w:val="pt-BR"/>
        </w:rPr>
        <w:t>CÓDIGO DE PROCESO: MSYD/DGGH/CONV/N° 003/2021</w:t>
      </w:r>
    </w:p>
    <w:p w:rsidR="00761A45" w:rsidRPr="009C6275" w:rsidRDefault="00761A45" w:rsidP="00761A45">
      <w:pPr>
        <w:tabs>
          <w:tab w:val="left" w:pos="360"/>
          <w:tab w:val="left" w:pos="426"/>
        </w:tabs>
        <w:suppressAutoHyphens/>
        <w:spacing w:after="0" w:line="240" w:lineRule="auto"/>
        <w:ind w:right="85"/>
        <w:rPr>
          <w:rFonts w:ascii="Century Gothic" w:hAnsi="Century Gothic" w:cs="Arial"/>
          <w:b/>
          <w:sz w:val="20"/>
          <w:szCs w:val="20"/>
          <w:u w:val="single"/>
          <w:lang w:val="pt-BR"/>
        </w:rPr>
      </w:pPr>
    </w:p>
    <w:p w:rsidR="00761A45" w:rsidRPr="009C6275" w:rsidRDefault="00761A45" w:rsidP="00761A45">
      <w:pPr>
        <w:widowControl w:val="0"/>
        <w:autoSpaceDE w:val="0"/>
        <w:autoSpaceDN w:val="0"/>
        <w:adjustRightInd w:val="0"/>
        <w:spacing w:after="0" w:line="240" w:lineRule="auto"/>
        <w:jc w:val="center"/>
        <w:rPr>
          <w:rFonts w:ascii="Century Gothic" w:hAnsi="Century Gothic"/>
          <w:b/>
          <w:sz w:val="20"/>
          <w:szCs w:val="20"/>
          <w:u w:val="single"/>
          <w:lang w:val="pt-BR"/>
        </w:rPr>
      </w:pPr>
    </w:p>
    <w:tbl>
      <w:tblPr>
        <w:tblW w:w="9923"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52"/>
        <w:gridCol w:w="1849"/>
        <w:gridCol w:w="6922"/>
      </w:tblGrid>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vAlign w:val="center"/>
          </w:tcPr>
          <w:p w:rsidR="00761A45" w:rsidRPr="009C6275" w:rsidRDefault="00761A45" w:rsidP="00B5728F">
            <w:pPr>
              <w:spacing w:after="0" w:line="240" w:lineRule="auto"/>
              <w:rPr>
                <w:rFonts w:ascii="Century Gothic" w:hAnsi="Century Gothic" w:cs="Arial"/>
                <w:b/>
                <w:bCs/>
                <w:sz w:val="20"/>
                <w:szCs w:val="20"/>
                <w:lang w:val="es-BO" w:eastAsia="en-US"/>
              </w:rPr>
            </w:pPr>
            <w:r w:rsidRPr="009C6275">
              <w:rPr>
                <w:rFonts w:ascii="Century Gothic" w:hAnsi="Century Gothic" w:cs="Arial"/>
                <w:b/>
                <w:bCs/>
                <w:sz w:val="20"/>
                <w:szCs w:val="20"/>
                <w:lang w:val="es-BO" w:eastAsia="en-US"/>
              </w:rPr>
              <w:t>Equipo:</w:t>
            </w:r>
          </w:p>
        </w:tc>
        <w:tc>
          <w:tcPr>
            <w:tcW w:w="8766" w:type="dxa"/>
            <w:gridSpan w:val="2"/>
            <w:tcBorders>
              <w:top w:val="single" w:sz="4" w:space="0" w:color="auto"/>
              <w:left w:val="single" w:sz="4" w:space="0" w:color="auto"/>
              <w:bottom w:val="single" w:sz="4" w:space="0" w:color="auto"/>
              <w:right w:val="single" w:sz="4" w:space="0" w:color="auto"/>
            </w:tcBorders>
            <w:vAlign w:val="center"/>
          </w:tcPr>
          <w:p w:rsidR="00761A45" w:rsidRPr="009C6275" w:rsidRDefault="00761A45" w:rsidP="00B5728F">
            <w:pPr>
              <w:spacing w:after="0" w:line="240" w:lineRule="auto"/>
              <w:jc w:val="center"/>
              <w:rPr>
                <w:rFonts w:ascii="Century Gothic" w:hAnsi="Century Gothic" w:cs="Arial"/>
                <w:b/>
                <w:bCs/>
                <w:sz w:val="20"/>
                <w:szCs w:val="20"/>
                <w:lang w:val="es-BO" w:eastAsia="en-US"/>
              </w:rPr>
            </w:pPr>
            <w:r w:rsidRPr="009C6275">
              <w:rPr>
                <w:rFonts w:ascii="Century Gothic" w:hAnsi="Century Gothic" w:cs="Arial"/>
                <w:b/>
                <w:bCs/>
                <w:sz w:val="20"/>
                <w:szCs w:val="20"/>
                <w:lang w:val="es-BO" w:eastAsia="en-US"/>
              </w:rPr>
              <w:t>ISOTANQUE DE TRANSPORTE DE OXIGENO                                  CANTIDAD 6</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sz w:val="20"/>
                <w:szCs w:val="20"/>
                <w:lang w:val="es-BO" w:eastAsia="en-US"/>
              </w:rPr>
            </w:pPr>
            <w:r w:rsidRPr="009C6275">
              <w:rPr>
                <w:rFonts w:ascii="Century Gothic" w:hAnsi="Century Gothic" w:cs="Arial"/>
                <w:b/>
                <w:bCs/>
                <w:sz w:val="20"/>
                <w:szCs w:val="20"/>
                <w:lang w:val="es-BO" w:eastAsia="en-US"/>
              </w:rPr>
              <w:t>#</w:t>
            </w:r>
          </w:p>
        </w:tc>
        <w:tc>
          <w:tcPr>
            <w:tcW w:w="1752" w:type="dxa"/>
            <w:tcBorders>
              <w:top w:val="single" w:sz="4" w:space="0" w:color="auto"/>
              <w:left w:val="single" w:sz="4" w:space="0" w:color="auto"/>
              <w:bottom w:val="single" w:sz="4" w:space="0" w:color="auto"/>
              <w:right w:val="single" w:sz="4" w:space="0" w:color="auto"/>
            </w:tcBorders>
            <w:vAlign w:val="center"/>
          </w:tcPr>
          <w:p w:rsidR="00761A45" w:rsidRPr="009C6275" w:rsidRDefault="00761A45" w:rsidP="00B5728F">
            <w:pPr>
              <w:spacing w:after="0" w:line="240" w:lineRule="auto"/>
              <w:rPr>
                <w:rFonts w:ascii="Century Gothic" w:hAnsi="Century Gothic" w:cs="Arial"/>
                <w:b/>
                <w:sz w:val="20"/>
                <w:szCs w:val="20"/>
                <w:lang w:val="es-BO" w:eastAsia="en-US"/>
              </w:rPr>
            </w:pPr>
            <w:r w:rsidRPr="009C6275">
              <w:rPr>
                <w:rFonts w:ascii="Century Gothic" w:hAnsi="Century Gothic" w:cs="Arial"/>
                <w:b/>
                <w:sz w:val="20"/>
                <w:szCs w:val="20"/>
                <w:lang w:val="es-BO" w:eastAsia="en-US"/>
              </w:rPr>
              <w:t>Especificación</w:t>
            </w:r>
          </w:p>
        </w:tc>
        <w:tc>
          <w:tcPr>
            <w:tcW w:w="7014" w:type="dxa"/>
            <w:tcBorders>
              <w:top w:val="single" w:sz="4" w:space="0" w:color="auto"/>
              <w:left w:val="single" w:sz="4" w:space="0" w:color="auto"/>
              <w:bottom w:val="single" w:sz="4" w:space="0" w:color="auto"/>
              <w:right w:val="single" w:sz="4" w:space="0" w:color="auto"/>
            </w:tcBorders>
            <w:vAlign w:val="center"/>
          </w:tcPr>
          <w:p w:rsidR="00761A45" w:rsidRPr="009C6275" w:rsidRDefault="00761A45" w:rsidP="00B5728F">
            <w:pPr>
              <w:spacing w:after="0" w:line="240" w:lineRule="auto"/>
              <w:rPr>
                <w:rFonts w:ascii="Century Gothic" w:hAnsi="Century Gothic" w:cs="Arial"/>
                <w:b/>
                <w:sz w:val="20"/>
                <w:szCs w:val="20"/>
                <w:lang w:val="es-BO" w:eastAsia="en-US"/>
              </w:rPr>
            </w:pPr>
            <w:r w:rsidRPr="009C6275">
              <w:rPr>
                <w:rFonts w:ascii="Century Gothic" w:hAnsi="Century Gothic" w:cs="Arial"/>
                <w:b/>
                <w:sz w:val="20"/>
                <w:szCs w:val="20"/>
                <w:lang w:val="es-BO" w:eastAsia="en-US"/>
              </w:rPr>
              <w:t>Requerimiento mínimo</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sz w:val="20"/>
                <w:szCs w:val="20"/>
                <w:lang w:val="es-BO" w:eastAsia="en-US"/>
              </w:rPr>
            </w:pPr>
            <w:r w:rsidRPr="009C6275">
              <w:rPr>
                <w:rFonts w:ascii="Century Gothic" w:hAnsi="Century Gothic" w:cs="Arial"/>
                <w:b/>
                <w:bCs/>
                <w:sz w:val="20"/>
                <w:szCs w:val="20"/>
                <w:lang w:val="es-BO" w:eastAsia="en-US"/>
              </w:rPr>
              <w:t>1</w:t>
            </w:r>
          </w:p>
        </w:tc>
        <w:tc>
          <w:tcPr>
            <w:tcW w:w="1752" w:type="dxa"/>
            <w:tcBorders>
              <w:top w:val="single" w:sz="4" w:space="0" w:color="auto"/>
              <w:left w:val="single" w:sz="4" w:space="0" w:color="auto"/>
              <w:bottom w:val="single" w:sz="4" w:space="0" w:color="auto"/>
              <w:right w:val="single" w:sz="4" w:space="0" w:color="auto"/>
            </w:tcBorders>
            <w:vAlign w:val="center"/>
          </w:tcPr>
          <w:p w:rsidR="00761A45" w:rsidRPr="009C6275" w:rsidRDefault="00761A45" w:rsidP="00B5728F">
            <w:pPr>
              <w:spacing w:after="0" w:line="240" w:lineRule="auto"/>
              <w:rPr>
                <w:rFonts w:ascii="Century Gothic" w:hAnsi="Century Gothic" w:cs="Arial"/>
                <w:b/>
                <w:sz w:val="20"/>
                <w:szCs w:val="20"/>
                <w:lang w:val="es-BO" w:eastAsia="en-US"/>
              </w:rPr>
            </w:pPr>
            <w:r w:rsidRPr="009C6275">
              <w:rPr>
                <w:rFonts w:ascii="Century Gothic" w:hAnsi="Century Gothic" w:cs="Arial"/>
                <w:b/>
                <w:sz w:val="20"/>
                <w:szCs w:val="20"/>
                <w:lang w:val="es-BO" w:eastAsia="en-US"/>
              </w:rPr>
              <w:t>Descripción</w:t>
            </w:r>
          </w:p>
        </w:tc>
        <w:tc>
          <w:tcPr>
            <w:tcW w:w="7014" w:type="dxa"/>
            <w:tcBorders>
              <w:top w:val="single" w:sz="4" w:space="0" w:color="auto"/>
              <w:left w:val="single" w:sz="4" w:space="0" w:color="auto"/>
              <w:bottom w:val="single" w:sz="4" w:space="0" w:color="auto"/>
              <w:right w:val="single" w:sz="4" w:space="0" w:color="auto"/>
            </w:tcBorders>
          </w:tcPr>
          <w:p w:rsidR="00761A45" w:rsidRPr="001816E5" w:rsidRDefault="00761A45" w:rsidP="00B5728F">
            <w:pPr>
              <w:numPr>
                <w:ilvl w:val="0"/>
                <w:numId w:val="1"/>
              </w:numPr>
              <w:spacing w:after="0" w:line="240" w:lineRule="auto"/>
              <w:contextualSpacing/>
              <w:jc w:val="both"/>
              <w:rPr>
                <w:rFonts w:ascii="Century Gothic" w:hAnsi="Century Gothic"/>
                <w:sz w:val="20"/>
                <w:szCs w:val="20"/>
                <w:lang w:val="es-BO" w:eastAsia="en-US"/>
              </w:rPr>
            </w:pPr>
            <w:r w:rsidRPr="001816E5">
              <w:rPr>
                <w:rFonts w:ascii="Century Gothic" w:hAnsi="Century Gothic" w:cs="Arial"/>
                <w:sz w:val="20"/>
                <w:szCs w:val="20"/>
                <w:lang w:val="es-BO" w:eastAsia="en-US"/>
              </w:rPr>
              <w:t>Los recipientes que se describen estarán destinados al transporte de oxígeno líquido criogénico con capacidad de 15 a 20 toneladas.</w:t>
            </w:r>
            <w:r w:rsidRPr="001816E5">
              <w:rPr>
                <w:rFonts w:ascii="Century Gothic" w:hAnsi="Century Gothic"/>
                <w:sz w:val="20"/>
                <w:szCs w:val="20"/>
                <w:lang w:val="es-BO" w:eastAsia="en-US"/>
              </w:rPr>
              <w:t xml:space="preserve"> </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sz w:val="20"/>
                <w:szCs w:val="20"/>
                <w:lang w:val="es-BO" w:eastAsia="en-US"/>
              </w:rPr>
            </w:pPr>
            <w:r w:rsidRPr="009C6275">
              <w:rPr>
                <w:rFonts w:ascii="Century Gothic" w:hAnsi="Century Gothic" w:cs="Arial"/>
                <w:b/>
                <w:bCs/>
                <w:sz w:val="20"/>
                <w:szCs w:val="20"/>
                <w:lang w:val="es-BO" w:eastAsia="en-US"/>
              </w:rPr>
              <w:t>2</w:t>
            </w:r>
          </w:p>
        </w:tc>
        <w:tc>
          <w:tcPr>
            <w:tcW w:w="1752" w:type="dxa"/>
            <w:tcBorders>
              <w:top w:val="single" w:sz="4" w:space="0" w:color="auto"/>
              <w:left w:val="single" w:sz="4" w:space="0" w:color="auto"/>
              <w:bottom w:val="single" w:sz="4" w:space="0" w:color="auto"/>
              <w:right w:val="single" w:sz="4" w:space="0" w:color="auto"/>
            </w:tcBorders>
            <w:vAlign w:val="center"/>
          </w:tcPr>
          <w:p w:rsidR="00761A45" w:rsidRPr="009C6275" w:rsidRDefault="00761A45" w:rsidP="00B5728F">
            <w:pPr>
              <w:spacing w:after="0" w:line="240" w:lineRule="auto"/>
              <w:rPr>
                <w:rFonts w:ascii="Century Gothic" w:hAnsi="Century Gothic" w:cs="Arial"/>
                <w:b/>
                <w:sz w:val="20"/>
                <w:szCs w:val="20"/>
                <w:lang w:val="es-BO" w:eastAsia="en-US"/>
              </w:rPr>
            </w:pPr>
            <w:r w:rsidRPr="009C6275">
              <w:rPr>
                <w:rFonts w:ascii="Century Gothic" w:hAnsi="Century Gothic" w:cs="Arial"/>
                <w:b/>
                <w:sz w:val="20"/>
                <w:szCs w:val="20"/>
                <w:lang w:val="es-BO" w:eastAsia="en-US"/>
              </w:rPr>
              <w:t>Especificaciones Técnicas</w:t>
            </w:r>
          </w:p>
        </w:tc>
        <w:tc>
          <w:tcPr>
            <w:tcW w:w="7014" w:type="dxa"/>
            <w:tcBorders>
              <w:top w:val="single" w:sz="4" w:space="0" w:color="auto"/>
              <w:left w:val="single" w:sz="4" w:space="0" w:color="auto"/>
              <w:bottom w:val="single" w:sz="4" w:space="0" w:color="auto"/>
              <w:right w:val="single" w:sz="4" w:space="0" w:color="auto"/>
            </w:tcBorders>
          </w:tcPr>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Constituidos depósito interior, de acero inoxidable, </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Formado por un cilindro con dos fondos elípticos estampados,</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Adecuado para las bajas temperaturas </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Que ha de soportar (hasta - 196º C).</w:t>
            </w:r>
          </w:p>
          <w:p w:rsidR="00761A45" w:rsidRPr="002A47C2"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2A47C2">
              <w:rPr>
                <w:rFonts w:ascii="Century Gothic" w:hAnsi="Century Gothic" w:cs="Arial"/>
                <w:sz w:val="20"/>
                <w:szCs w:val="20"/>
                <w:lang w:val="es-BO" w:eastAsia="en-US"/>
              </w:rPr>
              <w:t>Partes de este cuerpo estarán soldadas con los más modernos métodos, bajo atmósfera de argón y con electrodos especiales, adecuados a la naturaleza del metal de base.</w:t>
            </w:r>
          </w:p>
          <w:p w:rsidR="00761A45" w:rsidRPr="002A47C2"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2A47C2">
              <w:rPr>
                <w:rFonts w:ascii="Century Gothic" w:hAnsi="Century Gothic" w:cs="Arial"/>
                <w:sz w:val="20"/>
                <w:szCs w:val="20"/>
                <w:lang w:val="es-BO" w:eastAsia="en-US"/>
              </w:rPr>
              <w:t>Todas las soldaduras deben tener placa radiográfica comprobándose la perfecta homogeneidad de las uniones realizadas.</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Depósito protegido por una envolvente construida con chapa de acero suave al carbono. </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espacio o interpared existente entre el depósito de acero inoxidable y su envolvente debe ser rellenado de un aislante térmico adecuado, practicándose después un vacío de alto grado, a fin de que el calor exterior no llegue al depósito receptor.</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recipiente irá dotado de diversas tuberías, manómetros, válvula de maniobra, regulador de presión, válvula de seguridad, disco de ruptura (para puesta al aire en caso de no responder las válvulas de seguridad), filtros, calentador y demás elementos para su normal funcionamiento.</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Todas las tuberías serán de acero inoxidable 18/8 o cobre electrolítico.</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recipiente interior irá suspendido, mediante apoyos adecuados, en una posición concéntrica respecto a la envolvente exterior.</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Prueba hidráulica del recipiente interior, así como las tuberías insertas en él, y radiografiadas las soldaduras, no se efectuará ninguna manipulación ni de soldadura ni de pliegue en cualquiera de las partes que quedan en el interior del recipiente exterior o envolvente.</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 envolvente externa se hallará protegida contra todas sobrepresión interior mediante un dispositivo de seguridad colocado en la parte superior de la misma.</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aislamiento de este recipiente (perlita y vacío del orden de 20 milésimas de milímetro de columna de mercurio) permitirá que la presión del interior o suba aún si extraer durante varios días y, por consiguiente, dicha presión no alcanzará la cota señalada en la válvula de seguridad.</w:t>
            </w:r>
          </w:p>
          <w:p w:rsidR="00761A45" w:rsidRPr="001816E5" w:rsidRDefault="00761A45" w:rsidP="00B5728F">
            <w:pPr>
              <w:numPr>
                <w:ilvl w:val="0"/>
                <w:numId w:val="1"/>
              </w:numPr>
              <w:spacing w:after="0" w:line="240" w:lineRule="auto"/>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 envolvente exterior irá protegida contra sobre-presiones interiores mediante un dispositivo de seguridad colocado en la parte externa de la misma. La tapa de cierre de dicho dispositivo trabaja por la depresión interior.</w:t>
            </w:r>
          </w:p>
          <w:p w:rsidR="00761A45" w:rsidRPr="001816E5" w:rsidRDefault="00761A45" w:rsidP="00B5728F">
            <w:pPr>
              <w:spacing w:after="0" w:line="240" w:lineRule="auto"/>
              <w:ind w:left="720"/>
              <w:contextualSpacing/>
              <w:jc w:val="both"/>
              <w:rPr>
                <w:rFonts w:ascii="Century Gothic" w:hAnsi="Century Gothic" w:cs="Arial"/>
                <w:sz w:val="20"/>
                <w:szCs w:val="20"/>
                <w:lang w:val="es-BO" w:eastAsia="en-US"/>
              </w:rPr>
            </w:pP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lastRenderedPageBreak/>
              <w:t>3</w:t>
            </w:r>
          </w:p>
        </w:tc>
        <w:tc>
          <w:tcPr>
            <w:tcW w:w="1752"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sz w:val="20"/>
                <w:szCs w:val="20"/>
                <w:lang w:val="es-BO" w:eastAsia="en-US"/>
              </w:rPr>
            </w:pPr>
          </w:p>
          <w:p w:rsidR="00761A45" w:rsidRPr="009C6275" w:rsidRDefault="00761A45" w:rsidP="00B5728F">
            <w:pPr>
              <w:spacing w:after="0" w:line="240" w:lineRule="auto"/>
              <w:rPr>
                <w:rFonts w:ascii="Century Gothic" w:hAnsi="Century Gothic" w:cs="Arial"/>
                <w:sz w:val="20"/>
                <w:szCs w:val="20"/>
                <w:lang w:val="es-BO" w:eastAsia="en-US"/>
              </w:rPr>
            </w:pPr>
            <w:r w:rsidRPr="009C6275">
              <w:rPr>
                <w:rFonts w:ascii="Century Gothic" w:hAnsi="Century Gothic" w:cs="Arial"/>
                <w:sz w:val="20"/>
                <w:szCs w:val="20"/>
                <w:lang w:val="es-BO" w:eastAsia="en-US"/>
              </w:rPr>
              <w:t>Servicio técnico</w:t>
            </w:r>
          </w:p>
        </w:tc>
        <w:tc>
          <w:tcPr>
            <w:tcW w:w="7014"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numPr>
                <w:ilvl w:val="0"/>
                <w:numId w:val="4"/>
              </w:numPr>
              <w:spacing w:after="0" w:line="240" w:lineRule="auto"/>
              <w:ind w:left="315" w:hanging="284"/>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 marca ofertada deberá contar con representante o sucursal establecida legalmente en Bolivia a fin de prestar un servicio y soporte técnico a nivel nacional directo y rápido a las necesidades que requieran los equipos ofertados por parte del beneficiario.</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t>4</w:t>
            </w:r>
          </w:p>
        </w:tc>
        <w:tc>
          <w:tcPr>
            <w:tcW w:w="1752"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sz w:val="20"/>
                <w:szCs w:val="20"/>
                <w:lang w:val="es-BO" w:eastAsia="en-US"/>
              </w:rPr>
            </w:pPr>
            <w:r w:rsidRPr="009C6275">
              <w:rPr>
                <w:rFonts w:ascii="Century Gothic" w:hAnsi="Century Gothic" w:cs="Arial"/>
                <w:sz w:val="20"/>
                <w:szCs w:val="20"/>
                <w:lang w:val="es-BO" w:eastAsia="en-US"/>
              </w:rPr>
              <w:t>Servicio de capacitación</w:t>
            </w:r>
          </w:p>
        </w:tc>
        <w:tc>
          <w:tcPr>
            <w:tcW w:w="7014"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9C6275">
              <w:rPr>
                <w:rFonts w:ascii="Century Gothic" w:hAnsi="Century Gothic" w:cs="Arial"/>
                <w:sz w:val="20"/>
                <w:szCs w:val="20"/>
                <w:lang w:val="es-BO" w:eastAsia="en-US"/>
              </w:rPr>
              <w:t>Servicio brindado por el proveedor mediante personal experto, el cual deberá contar con un certificado de capacitación de fábrica en el equipo al personal/operario, la cual será aceptada con un acta de conformidad.</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 propuesta debe incluir un cronograma de capacitación al personal técnico  operador.</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La capacitación del </w:t>
            </w:r>
            <w:r w:rsidRPr="001816E5">
              <w:rPr>
                <w:rFonts w:ascii="Century Gothic" w:hAnsi="Century Gothic" w:cs="Arial"/>
                <w:bCs/>
                <w:sz w:val="20"/>
                <w:szCs w:val="20"/>
                <w:lang w:val="es-BO" w:eastAsia="en-US"/>
              </w:rPr>
              <w:t>Técnico o Ingeniero</w:t>
            </w:r>
            <w:r w:rsidRPr="001816E5">
              <w:rPr>
                <w:rFonts w:ascii="Century Gothic" w:hAnsi="Century Gothic" w:cs="Arial"/>
                <w:sz w:val="20"/>
                <w:szCs w:val="20"/>
                <w:lang w:val="es-BO" w:eastAsia="en-US"/>
              </w:rPr>
              <w:t xml:space="preserve"> para mantenimiento se realizará en los procesos de Instalación y la puesta en funcionamiento.</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La capacitación de los </w:t>
            </w:r>
            <w:r w:rsidRPr="001816E5">
              <w:rPr>
                <w:rFonts w:ascii="Century Gothic" w:hAnsi="Century Gothic" w:cs="Arial"/>
                <w:b/>
                <w:sz w:val="20"/>
                <w:szCs w:val="20"/>
                <w:lang w:val="es-BO" w:eastAsia="en-US"/>
              </w:rPr>
              <w:t>O</w:t>
            </w:r>
            <w:r w:rsidRPr="001816E5">
              <w:rPr>
                <w:rFonts w:ascii="Century Gothic" w:hAnsi="Century Gothic" w:cs="Arial"/>
                <w:b/>
                <w:bCs/>
                <w:sz w:val="20"/>
                <w:szCs w:val="20"/>
                <w:lang w:val="es-BO" w:eastAsia="en-US"/>
              </w:rPr>
              <w:t xml:space="preserve">peradores </w:t>
            </w:r>
            <w:r w:rsidRPr="001816E5">
              <w:rPr>
                <w:rFonts w:ascii="Century Gothic" w:hAnsi="Century Gothic" w:cs="Arial"/>
                <w:sz w:val="20"/>
                <w:szCs w:val="20"/>
                <w:lang w:val="es-BO" w:eastAsia="en-US"/>
              </w:rPr>
              <w:t xml:space="preserve">se realizará en dos pasos, como sigue: Primer paso, entrega del manual de operación original en idioma español siete días antes de la puesta en funcionamiento. Segundo paso en las pruebas de funcionamiento  </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t>5</w:t>
            </w:r>
          </w:p>
        </w:tc>
        <w:tc>
          <w:tcPr>
            <w:tcW w:w="1752"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sz w:val="20"/>
                <w:szCs w:val="20"/>
                <w:lang w:val="es-BO" w:eastAsia="en-US"/>
              </w:rPr>
            </w:pPr>
            <w:r w:rsidRPr="009C6275">
              <w:rPr>
                <w:rFonts w:ascii="Century Gothic" w:hAnsi="Century Gothic" w:cs="Arial"/>
                <w:sz w:val="20"/>
                <w:szCs w:val="20"/>
                <w:lang w:val="es-BO" w:eastAsia="en-US"/>
              </w:rPr>
              <w:t>Manuales</w:t>
            </w:r>
          </w:p>
        </w:tc>
        <w:tc>
          <w:tcPr>
            <w:tcW w:w="7014" w:type="dxa"/>
            <w:tcBorders>
              <w:top w:val="single" w:sz="4" w:space="0" w:color="auto"/>
              <w:left w:val="single" w:sz="4" w:space="0" w:color="auto"/>
              <w:bottom w:val="single" w:sz="4" w:space="0" w:color="auto"/>
              <w:right w:val="single" w:sz="4" w:space="0" w:color="auto"/>
            </w:tcBorders>
          </w:tcPr>
          <w:p w:rsidR="00761A45" w:rsidRPr="001816E5" w:rsidRDefault="00761A45" w:rsidP="00B5728F">
            <w:pPr>
              <w:numPr>
                <w:ilvl w:val="0"/>
                <w:numId w:val="1"/>
              </w:numPr>
              <w:spacing w:after="0" w:line="240" w:lineRule="auto"/>
              <w:ind w:left="315"/>
              <w:contextualSpacing/>
              <w:jc w:val="both"/>
              <w:rPr>
                <w:rFonts w:ascii="Century Gothic" w:hAnsi="Century Gothic" w:cs="Arial"/>
                <w:sz w:val="20"/>
                <w:szCs w:val="20"/>
                <w:lang w:val="es-BO" w:eastAsia="en-US"/>
              </w:rPr>
            </w:pPr>
            <w:r w:rsidRPr="009C6275">
              <w:rPr>
                <w:rFonts w:ascii="Century Gothic" w:hAnsi="Century Gothic" w:cs="Arial"/>
                <w:sz w:val="20"/>
                <w:szCs w:val="20"/>
                <w:lang w:val="es-BO" w:eastAsia="en-US"/>
              </w:rPr>
              <w:t xml:space="preserve">Entrega de manual de Usuario, manual de Servicio en formato impreso y digital. Ambos documentos en español, en tres ejemplares. </w:t>
            </w:r>
            <w:r w:rsidRPr="001816E5">
              <w:rPr>
                <w:rFonts w:ascii="Century Gothic" w:hAnsi="Century Gothic" w:cs="Arial"/>
                <w:sz w:val="20"/>
                <w:szCs w:val="20"/>
                <w:lang w:val="es-BO" w:eastAsia="en-US"/>
              </w:rPr>
              <w:t>siendo lo mínimo necesario:</w:t>
            </w:r>
          </w:p>
          <w:p w:rsidR="00761A45" w:rsidRPr="001816E5" w:rsidRDefault="00761A45" w:rsidP="00B5728F">
            <w:pPr>
              <w:pStyle w:val="Prrafodelista"/>
              <w:numPr>
                <w:ilvl w:val="0"/>
                <w:numId w:val="5"/>
              </w:numPr>
              <w:spacing w:after="0"/>
              <w:jc w:val="both"/>
              <w:rPr>
                <w:rFonts w:ascii="Century Gothic" w:hAnsi="Century Gothic" w:cs="Arial"/>
              </w:rPr>
            </w:pPr>
            <w:r w:rsidRPr="001816E5">
              <w:rPr>
                <w:rFonts w:ascii="Century Gothic" w:hAnsi="Century Gothic" w:cs="Arial"/>
              </w:rPr>
              <w:t>Manual de Partes y Accesorios.</w:t>
            </w:r>
          </w:p>
          <w:p w:rsidR="00761A45" w:rsidRPr="001816E5" w:rsidRDefault="00761A45" w:rsidP="00B5728F">
            <w:pPr>
              <w:pStyle w:val="Prrafodelista"/>
              <w:numPr>
                <w:ilvl w:val="0"/>
                <w:numId w:val="5"/>
              </w:numPr>
              <w:spacing w:after="0"/>
              <w:jc w:val="both"/>
              <w:rPr>
                <w:rFonts w:ascii="Century Gothic" w:hAnsi="Century Gothic" w:cs="Arial"/>
              </w:rPr>
            </w:pPr>
            <w:r w:rsidRPr="001816E5">
              <w:rPr>
                <w:rFonts w:ascii="Century Gothic" w:hAnsi="Century Gothic" w:cs="Arial"/>
              </w:rPr>
              <w:t>Manual de Uso o Mantenimiento Operativo</w:t>
            </w:r>
          </w:p>
          <w:p w:rsidR="00761A45" w:rsidRPr="002A47C2" w:rsidRDefault="00761A45" w:rsidP="00B5728F">
            <w:pPr>
              <w:pStyle w:val="Prrafodelista"/>
              <w:numPr>
                <w:ilvl w:val="0"/>
                <w:numId w:val="5"/>
              </w:numPr>
              <w:spacing w:after="0"/>
              <w:jc w:val="both"/>
              <w:rPr>
                <w:rFonts w:ascii="Century Gothic" w:hAnsi="Century Gothic" w:cs="Arial"/>
              </w:rPr>
            </w:pPr>
            <w:r w:rsidRPr="001816E5">
              <w:rPr>
                <w:rFonts w:ascii="Century Gothic" w:hAnsi="Century Gothic" w:cs="Arial"/>
              </w:rPr>
              <w:t>Manual de Mantenimiento Preventivo</w:t>
            </w:r>
          </w:p>
          <w:p w:rsidR="00761A45" w:rsidRPr="002A47C2" w:rsidRDefault="00761A45" w:rsidP="00B5728F">
            <w:pPr>
              <w:pStyle w:val="Prrafodelista"/>
              <w:numPr>
                <w:ilvl w:val="0"/>
                <w:numId w:val="5"/>
              </w:numPr>
              <w:spacing w:after="0"/>
              <w:jc w:val="both"/>
              <w:rPr>
                <w:rFonts w:ascii="Century Gothic" w:hAnsi="Century Gothic" w:cs="Arial"/>
              </w:rPr>
            </w:pPr>
            <w:r w:rsidRPr="002A47C2">
              <w:rPr>
                <w:rFonts w:ascii="Century Gothic" w:hAnsi="Century Gothic" w:cs="Arial"/>
              </w:rPr>
              <w:t>Guía de fallas o errores y soluciones.</w:t>
            </w:r>
          </w:p>
          <w:p w:rsidR="00761A45" w:rsidRPr="002A47C2" w:rsidRDefault="00761A45" w:rsidP="00B5728F">
            <w:pPr>
              <w:pStyle w:val="Prrafodelista"/>
              <w:numPr>
                <w:ilvl w:val="0"/>
                <w:numId w:val="5"/>
              </w:numPr>
              <w:spacing w:after="0"/>
              <w:jc w:val="both"/>
              <w:rPr>
                <w:rFonts w:ascii="Century Gothic" w:hAnsi="Century Gothic" w:cs="Arial"/>
              </w:rPr>
            </w:pPr>
            <w:r w:rsidRPr="002A47C2">
              <w:rPr>
                <w:rFonts w:ascii="Century Gothic" w:hAnsi="Century Gothic" w:cs="Arial"/>
              </w:rPr>
              <w:t>Planos o circuitos mecánicos.</w:t>
            </w:r>
          </w:p>
          <w:p w:rsidR="00761A45" w:rsidRPr="001816E5" w:rsidRDefault="00761A45" w:rsidP="00B5728F">
            <w:pPr>
              <w:pStyle w:val="Prrafodelista"/>
              <w:numPr>
                <w:ilvl w:val="0"/>
                <w:numId w:val="5"/>
              </w:numPr>
              <w:spacing w:after="0"/>
              <w:jc w:val="both"/>
              <w:rPr>
                <w:rFonts w:ascii="Century Gothic" w:hAnsi="Century Gothic" w:cs="Arial"/>
              </w:rPr>
            </w:pPr>
            <w:r w:rsidRPr="002A47C2">
              <w:rPr>
                <w:rFonts w:ascii="Century Gothic" w:hAnsi="Century Gothic" w:cs="Arial"/>
              </w:rPr>
              <w:t>Planos de instalación</w:t>
            </w:r>
          </w:p>
          <w:p w:rsidR="00761A45" w:rsidRPr="001816E5" w:rsidRDefault="00761A45" w:rsidP="00B5728F">
            <w:pPr>
              <w:pStyle w:val="Prrafodelista"/>
              <w:numPr>
                <w:ilvl w:val="0"/>
                <w:numId w:val="5"/>
              </w:numPr>
              <w:spacing w:after="0"/>
              <w:jc w:val="both"/>
              <w:rPr>
                <w:rFonts w:ascii="Century Gothic" w:hAnsi="Century Gothic" w:cs="Arial"/>
              </w:rPr>
            </w:pPr>
            <w:r w:rsidRPr="001816E5">
              <w:rPr>
                <w:rFonts w:ascii="Century Gothic" w:hAnsi="Century Gothic" w:cs="Arial"/>
              </w:rPr>
              <w:t>Otros necesarios para el servicio de mantenimiento.</w:t>
            </w:r>
          </w:p>
          <w:p w:rsidR="00761A45" w:rsidRPr="001816E5" w:rsidRDefault="00761A45" w:rsidP="00B5728F">
            <w:pPr>
              <w:pStyle w:val="Prrafodelista"/>
              <w:numPr>
                <w:ilvl w:val="0"/>
                <w:numId w:val="5"/>
              </w:numPr>
              <w:spacing w:after="0"/>
              <w:jc w:val="both"/>
              <w:rPr>
                <w:rFonts w:ascii="Century Gothic" w:hAnsi="Century Gothic" w:cs="Arial"/>
              </w:rPr>
            </w:pPr>
            <w:r w:rsidRPr="001816E5">
              <w:rPr>
                <w:rFonts w:ascii="Century Gothic" w:hAnsi="Century Gothic" w:cs="Arial"/>
              </w:rPr>
              <w:t>Datos de contacto del fabricante, distribuidor local autorizado (en caso corresponda)   y servicio técnico local. *</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t>6</w:t>
            </w:r>
          </w:p>
        </w:tc>
        <w:tc>
          <w:tcPr>
            <w:tcW w:w="1752"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sz w:val="20"/>
                <w:szCs w:val="20"/>
                <w:lang w:val="es-BO" w:eastAsia="en-US"/>
              </w:rPr>
            </w:pPr>
            <w:r w:rsidRPr="009C6275">
              <w:rPr>
                <w:rFonts w:ascii="Century Gothic" w:hAnsi="Century Gothic" w:cs="Arial"/>
                <w:sz w:val="20"/>
                <w:szCs w:val="20"/>
                <w:lang w:val="es-BO" w:eastAsia="en-US"/>
              </w:rPr>
              <w:t>Garantías</w:t>
            </w:r>
          </w:p>
        </w:tc>
        <w:tc>
          <w:tcPr>
            <w:tcW w:w="7014"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9C6275">
              <w:rPr>
                <w:rFonts w:ascii="Century Gothic" w:hAnsi="Century Gothic" w:cs="Arial"/>
                <w:sz w:val="20"/>
                <w:szCs w:val="20"/>
                <w:lang w:val="es-BO" w:eastAsia="en-US"/>
              </w:rPr>
              <w:t>Garantía de por lo menos 2 años, incluir en este periodo los servicios de mantenimiento preventivo de acuerdo a recomendación de fábrica.</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Presentar </w:t>
            </w:r>
            <w:r w:rsidRPr="001816E5">
              <w:rPr>
                <w:rFonts w:ascii="Century Gothic" w:hAnsi="Century Gothic" w:cs="Arial"/>
                <w:b/>
                <w:bCs/>
                <w:sz w:val="20"/>
                <w:szCs w:val="20"/>
                <w:lang w:val="es-BO" w:eastAsia="en-US"/>
              </w:rPr>
              <w:t>carta de compromiso certificada</w:t>
            </w:r>
            <w:r w:rsidRPr="001816E5">
              <w:rPr>
                <w:rFonts w:ascii="Century Gothic" w:hAnsi="Century Gothic" w:cs="Arial"/>
                <w:sz w:val="20"/>
                <w:szCs w:val="20"/>
                <w:lang w:val="es-BO" w:eastAsia="en-US"/>
              </w:rPr>
              <w:t xml:space="preserve"> de fábrica.</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bien ofertado debe contar con una garantía integral válida en Bolivia, con cobertura para todo el equipo y sus partes que lo componen. Así mismo, debe considerar el reemplazo de cualquier parte del equipo que presente fallas atribuibles al uso normal y por defectos de fabricación del mismo.</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 reparación completa del bien, debe incluir la mano de obra, repuestos y consumibles, sin costo adicional para el beneficiario durante el tiempo que dure la garantía por toda falla de fábrica.</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La empresa ofertante en caso de ser ADJUDICADA, deberá presentar un documento en original que certifique la </w:t>
            </w:r>
            <w:r>
              <w:rPr>
                <w:rFonts w:ascii="Century Gothic" w:hAnsi="Century Gothic" w:cs="Arial"/>
                <w:sz w:val="20"/>
                <w:szCs w:val="20"/>
                <w:lang w:val="es-BO" w:eastAsia="en-US"/>
              </w:rPr>
              <w:t>GARANTÍA</w:t>
            </w:r>
            <w:r w:rsidRPr="001816E5">
              <w:rPr>
                <w:rFonts w:ascii="Century Gothic" w:hAnsi="Century Gothic" w:cs="Arial"/>
                <w:sz w:val="20"/>
                <w:szCs w:val="20"/>
                <w:lang w:val="es-BO" w:eastAsia="en-US"/>
              </w:rPr>
              <w:t xml:space="preserve"> de FÁBRICA del bien por un periodo mínimo de dos (2) años, a favor, del beneficiario con el alcance antes mencionado.</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El bien ofertado debe ser nuevos de fábrica, no se aceptarán equipos reacondicionados, ni usados. </w:t>
            </w:r>
          </w:p>
          <w:p w:rsidR="00761A45" w:rsidRPr="009C6275" w:rsidRDefault="00761A45" w:rsidP="00B5728F">
            <w:pPr>
              <w:numPr>
                <w:ilvl w:val="0"/>
                <w:numId w:val="1"/>
              </w:numPr>
              <w:spacing w:after="0" w:line="240" w:lineRule="auto"/>
              <w:ind w:left="309"/>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Las especificaciones técnicas se constituyen en un requisito mínimo, el proponente puede mejorarlas detallando las mismas.</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t>7</w:t>
            </w:r>
          </w:p>
        </w:tc>
        <w:tc>
          <w:tcPr>
            <w:tcW w:w="1752"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sz w:val="20"/>
                <w:szCs w:val="20"/>
                <w:lang w:val="es-BO" w:eastAsia="en-US"/>
              </w:rPr>
            </w:pPr>
            <w:r w:rsidRPr="009C6275">
              <w:rPr>
                <w:rFonts w:ascii="Century Gothic" w:hAnsi="Century Gothic" w:cs="Arial"/>
                <w:sz w:val="20"/>
                <w:szCs w:val="20"/>
                <w:lang w:val="es-BO" w:eastAsia="en-US"/>
              </w:rPr>
              <w:t>Tiempo de entrega</w:t>
            </w:r>
          </w:p>
        </w:tc>
        <w:tc>
          <w:tcPr>
            <w:tcW w:w="7014"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jc w:val="both"/>
              <w:rPr>
                <w:rFonts w:ascii="Century Gothic" w:hAnsi="Century Gothic" w:cs="Arial"/>
                <w:sz w:val="20"/>
                <w:szCs w:val="20"/>
                <w:lang w:val="es-BO" w:eastAsia="en-US"/>
              </w:rPr>
            </w:pPr>
            <w:r w:rsidRPr="009C6275">
              <w:rPr>
                <w:rFonts w:ascii="Century Gothic" w:hAnsi="Century Gothic" w:cs="Arial"/>
                <w:sz w:val="20"/>
                <w:szCs w:val="20"/>
                <w:lang w:val="es-BO" w:eastAsia="en-US"/>
              </w:rPr>
              <w:t xml:space="preserve">Menor a 15 días.  </w:t>
            </w:r>
            <w:r w:rsidRPr="001816E5">
              <w:rPr>
                <w:rFonts w:ascii="Century Gothic" w:hAnsi="Century Gothic" w:cs="Arial"/>
                <w:sz w:val="20"/>
                <w:szCs w:val="20"/>
                <w:lang w:val="es-BO" w:eastAsia="en-US"/>
              </w:rPr>
              <w:t xml:space="preserve">Tiempo de entrega y puesta en funcionamiento con </w:t>
            </w:r>
            <w:r w:rsidRPr="001816E5">
              <w:rPr>
                <w:rFonts w:ascii="Century Gothic" w:hAnsi="Century Gothic" w:cs="Arial"/>
                <w:b/>
                <w:bCs/>
                <w:sz w:val="20"/>
                <w:szCs w:val="20"/>
                <w:lang w:val="es-BO" w:eastAsia="en-US"/>
              </w:rPr>
              <w:t>carta certificada</w:t>
            </w:r>
            <w:r w:rsidRPr="001816E5">
              <w:rPr>
                <w:rFonts w:ascii="Century Gothic" w:hAnsi="Century Gothic" w:cs="Arial"/>
                <w:bCs/>
                <w:sz w:val="20"/>
                <w:szCs w:val="20"/>
                <w:lang w:val="es-BO" w:eastAsia="en-US"/>
              </w:rPr>
              <w:t xml:space="preserve"> </w:t>
            </w:r>
            <w:r w:rsidRPr="001816E5">
              <w:rPr>
                <w:rFonts w:ascii="Century Gothic" w:hAnsi="Century Gothic" w:cs="Arial"/>
                <w:sz w:val="20"/>
                <w:szCs w:val="20"/>
                <w:lang w:val="es-BO" w:eastAsia="en-US"/>
              </w:rPr>
              <w:t>de fábrica.</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t>8</w:t>
            </w:r>
          </w:p>
        </w:tc>
        <w:tc>
          <w:tcPr>
            <w:tcW w:w="1752"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sz w:val="20"/>
                <w:szCs w:val="20"/>
                <w:lang w:val="es-BO" w:eastAsia="en-US"/>
              </w:rPr>
            </w:pPr>
            <w:r w:rsidRPr="009C6275">
              <w:rPr>
                <w:rFonts w:ascii="Century Gothic" w:hAnsi="Century Gothic" w:cs="Arial"/>
                <w:sz w:val="20"/>
                <w:szCs w:val="20"/>
                <w:lang w:val="es-BO" w:eastAsia="en-US"/>
              </w:rPr>
              <w:t>Repuestos y accesorios (incluidos)</w:t>
            </w:r>
          </w:p>
        </w:tc>
        <w:tc>
          <w:tcPr>
            <w:tcW w:w="7014"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numPr>
                <w:ilvl w:val="0"/>
                <w:numId w:val="3"/>
              </w:numPr>
              <w:spacing w:after="0" w:line="240" w:lineRule="auto"/>
              <w:ind w:left="311"/>
              <w:contextualSpacing/>
              <w:jc w:val="both"/>
              <w:rPr>
                <w:rFonts w:ascii="Century Gothic" w:hAnsi="Century Gothic" w:cs="Arial"/>
                <w:sz w:val="20"/>
                <w:szCs w:val="20"/>
                <w:lang w:val="es-BO" w:eastAsia="en-US"/>
              </w:rPr>
            </w:pPr>
            <w:r w:rsidRPr="009C6275">
              <w:rPr>
                <w:rFonts w:ascii="Century Gothic" w:hAnsi="Century Gothic" w:cs="Arial"/>
                <w:sz w:val="20"/>
                <w:szCs w:val="20"/>
                <w:lang w:val="es-BO" w:eastAsia="en-US"/>
              </w:rPr>
              <w:t xml:space="preserve">Juego de piezas de repuesto, estos deben incluir todos los consumibles del equipo (dos recambios) según el cronograma de mantenimiento preventivo, claramente definido en una lista desglosada que comprende los números de pieza, las </w:t>
            </w:r>
            <w:r>
              <w:rPr>
                <w:rFonts w:ascii="Century Gothic" w:hAnsi="Century Gothic" w:cs="Arial"/>
                <w:sz w:val="20"/>
                <w:szCs w:val="20"/>
                <w:lang w:val="es-BO" w:eastAsia="en-US"/>
              </w:rPr>
              <w:lastRenderedPageBreak/>
              <w:t>descripcion</w:t>
            </w:r>
            <w:r w:rsidRPr="002A47C2">
              <w:rPr>
                <w:rFonts w:ascii="Century Gothic" w:hAnsi="Century Gothic" w:cs="Arial"/>
                <w:sz w:val="20"/>
                <w:szCs w:val="20"/>
                <w:lang w:val="es-BO" w:eastAsia="en-US"/>
              </w:rPr>
              <w:t>es</w:t>
            </w:r>
            <w:r w:rsidRPr="009C6275">
              <w:rPr>
                <w:rFonts w:ascii="Century Gothic" w:hAnsi="Century Gothic" w:cs="Arial"/>
                <w:sz w:val="20"/>
                <w:szCs w:val="20"/>
                <w:lang w:val="es-BO" w:eastAsia="en-US"/>
              </w:rPr>
              <w:t xml:space="preserve"> y el costo unitario, así como las especificaciones de la marca / modelo.</w:t>
            </w:r>
          </w:p>
          <w:p w:rsidR="00761A45" w:rsidRPr="009C6275" w:rsidRDefault="00761A45" w:rsidP="00B5728F">
            <w:pPr>
              <w:numPr>
                <w:ilvl w:val="0"/>
                <w:numId w:val="3"/>
              </w:numPr>
              <w:spacing w:after="0" w:line="240" w:lineRule="auto"/>
              <w:ind w:left="311"/>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PROVEEDOR se compromete a vender repuestos o partes al  beneficiario cuantas veces lo solicite, para los trabajos de Mantenimiento que realicen los ingenieros y/o técnicos de su dependencia, terminada la garantía de dos años o más conforme a la propuesta aceptada, por un periodo mínimo de 10 años.</w:t>
            </w:r>
          </w:p>
          <w:p w:rsidR="00761A45" w:rsidRPr="009C6275" w:rsidRDefault="00761A45" w:rsidP="00B5728F">
            <w:pPr>
              <w:numPr>
                <w:ilvl w:val="0"/>
                <w:numId w:val="3"/>
              </w:numPr>
              <w:spacing w:after="0" w:line="240" w:lineRule="auto"/>
              <w:ind w:left="311"/>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Herramientas y equipos para el Mantenimiento General (describirlos y enumerarlos).</w:t>
            </w:r>
          </w:p>
          <w:p w:rsidR="00761A45" w:rsidRPr="009C6275" w:rsidRDefault="00761A45" w:rsidP="00B5728F">
            <w:pPr>
              <w:numPr>
                <w:ilvl w:val="0"/>
                <w:numId w:val="3"/>
              </w:numPr>
              <w:spacing w:after="0" w:line="240" w:lineRule="auto"/>
              <w:ind w:left="311"/>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Disponibilidad de refacciones, accesorios e insumos al menos por 10 años.</w:t>
            </w:r>
          </w:p>
        </w:tc>
      </w:tr>
      <w:tr w:rsidR="00761A45" w:rsidRPr="001816E5" w:rsidTr="00B5728F">
        <w:trPr>
          <w:trHeight w:val="845"/>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lastRenderedPageBreak/>
              <w:t>9</w:t>
            </w:r>
          </w:p>
        </w:tc>
        <w:tc>
          <w:tcPr>
            <w:tcW w:w="1752"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sz w:val="20"/>
                <w:szCs w:val="20"/>
                <w:lang w:val="es-BO" w:eastAsia="en-US"/>
              </w:rPr>
            </w:pPr>
            <w:r w:rsidRPr="001816E5">
              <w:rPr>
                <w:rFonts w:ascii="Century Gothic" w:hAnsi="Century Gothic" w:cs="Arial"/>
                <w:bCs/>
                <w:sz w:val="20"/>
                <w:szCs w:val="20"/>
                <w:lang w:val="es-BO" w:eastAsia="en-US"/>
              </w:rPr>
              <w:t>Lugar de instalación y puesta en funcionamiento</w:t>
            </w:r>
          </w:p>
        </w:tc>
        <w:tc>
          <w:tcPr>
            <w:tcW w:w="7014"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Ciudades de: La Paz, Cochabamba, Santa Cruz.</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t>10</w:t>
            </w:r>
          </w:p>
        </w:tc>
        <w:tc>
          <w:tcPr>
            <w:tcW w:w="1752" w:type="dxa"/>
            <w:tcBorders>
              <w:top w:val="single" w:sz="4" w:space="0" w:color="auto"/>
              <w:left w:val="single" w:sz="4" w:space="0" w:color="auto"/>
              <w:bottom w:val="single" w:sz="4" w:space="0" w:color="auto"/>
              <w:right w:val="single" w:sz="4" w:space="0" w:color="auto"/>
            </w:tcBorders>
          </w:tcPr>
          <w:p w:rsidR="00761A45" w:rsidRPr="001816E5" w:rsidRDefault="00761A45" w:rsidP="00B5728F">
            <w:pPr>
              <w:spacing w:after="0" w:line="240" w:lineRule="auto"/>
              <w:rPr>
                <w:rFonts w:ascii="Century Gothic" w:hAnsi="Century Gothic" w:cs="Arial"/>
                <w:bCs/>
                <w:sz w:val="20"/>
                <w:szCs w:val="20"/>
                <w:lang w:val="es-BO" w:eastAsia="en-US"/>
              </w:rPr>
            </w:pPr>
            <w:r w:rsidRPr="001816E5">
              <w:rPr>
                <w:rFonts w:ascii="Century Gothic" w:hAnsi="Century Gothic" w:cs="Arial"/>
                <w:bCs/>
                <w:sz w:val="20"/>
                <w:szCs w:val="20"/>
                <w:lang w:val="es-BO" w:eastAsia="en-US"/>
              </w:rPr>
              <w:t>Certificados</w:t>
            </w:r>
          </w:p>
        </w:tc>
        <w:tc>
          <w:tcPr>
            <w:tcW w:w="7014" w:type="dxa"/>
            <w:tcBorders>
              <w:top w:val="single" w:sz="4" w:space="0" w:color="auto"/>
              <w:left w:val="single" w:sz="4" w:space="0" w:color="auto"/>
              <w:bottom w:val="single" w:sz="4" w:space="0" w:color="auto"/>
              <w:right w:val="single" w:sz="4" w:space="0" w:color="auto"/>
            </w:tcBorders>
          </w:tcPr>
          <w:p w:rsidR="00761A45" w:rsidRPr="001816E5" w:rsidRDefault="00761A45" w:rsidP="00B5728F">
            <w:pPr>
              <w:numPr>
                <w:ilvl w:val="0"/>
                <w:numId w:val="1"/>
              </w:numPr>
              <w:spacing w:after="0" w:line="240" w:lineRule="auto"/>
              <w:ind w:left="451"/>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 fábrica proveedora debe presentar la documentación o certificación de la gestión precedente, acreditando que tiene   un representante comercial en nuestro país.</w:t>
            </w:r>
          </w:p>
          <w:p w:rsidR="00761A45" w:rsidRPr="001816E5" w:rsidRDefault="00761A45" w:rsidP="00B5728F">
            <w:pPr>
              <w:numPr>
                <w:ilvl w:val="0"/>
                <w:numId w:val="1"/>
              </w:numPr>
              <w:spacing w:after="0" w:line="240" w:lineRule="auto"/>
              <w:ind w:left="451"/>
              <w:contextualSpacing/>
              <w:jc w:val="both"/>
              <w:rPr>
                <w:rFonts w:ascii="Century Gothic" w:hAnsi="Century Gothic" w:cs="Arial"/>
                <w:sz w:val="20"/>
                <w:szCs w:val="20"/>
                <w:lang w:val="es-BO" w:eastAsia="en-US"/>
              </w:rPr>
            </w:pPr>
            <w:r w:rsidRPr="001816E5">
              <w:rPr>
                <w:rFonts w:ascii="Century Gothic" w:hAnsi="Century Gothic" w:cs="Arial"/>
                <w:bCs/>
                <w:iCs/>
                <w:sz w:val="20"/>
                <w:szCs w:val="20"/>
                <w:lang w:val="es-BO" w:eastAsia="en-US"/>
              </w:rPr>
              <w:t>La empresa o importadora debe presentar el Certificado de Origen de los isotanques para transporte de oxigeno medicinal líquido criogénico.</w:t>
            </w:r>
          </w:p>
          <w:p w:rsidR="00761A45" w:rsidRPr="002A47C2" w:rsidRDefault="00761A45" w:rsidP="00B5728F">
            <w:pPr>
              <w:numPr>
                <w:ilvl w:val="0"/>
                <w:numId w:val="1"/>
              </w:numPr>
              <w:spacing w:after="0" w:line="240" w:lineRule="auto"/>
              <w:ind w:left="451"/>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 xml:space="preserve">Certificación de fecha de </w:t>
            </w:r>
            <w:r w:rsidRPr="002A47C2">
              <w:rPr>
                <w:rFonts w:ascii="Century Gothic" w:hAnsi="Century Gothic" w:cs="Arial"/>
                <w:sz w:val="20"/>
                <w:szCs w:val="20"/>
                <w:lang w:val="es-BO" w:eastAsia="en-US"/>
              </w:rPr>
              <w:t>fabricación de</w:t>
            </w:r>
            <w:r w:rsidRPr="002A47C2">
              <w:rPr>
                <w:rFonts w:ascii="Century Gothic" w:hAnsi="Century Gothic" w:cs="Arial"/>
                <w:bCs/>
                <w:iCs/>
                <w:sz w:val="20"/>
                <w:szCs w:val="20"/>
                <w:lang w:val="es-BO" w:eastAsia="en-US"/>
              </w:rPr>
              <w:t xml:space="preserve"> los isotanques para transporte de oxigeno medicinal líquido criogénico.</w:t>
            </w:r>
          </w:p>
          <w:p w:rsidR="00761A45" w:rsidRPr="001816E5" w:rsidRDefault="00761A45" w:rsidP="00B5728F">
            <w:pPr>
              <w:numPr>
                <w:ilvl w:val="0"/>
                <w:numId w:val="1"/>
              </w:numPr>
              <w:spacing w:after="0" w:line="240" w:lineRule="auto"/>
              <w:ind w:left="451"/>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Adjuntar   Certificado de Comercialización internacional ISO o equivalente para este tipo de bien.</w:t>
            </w:r>
          </w:p>
          <w:p w:rsidR="00761A45" w:rsidRPr="001816E5" w:rsidRDefault="00761A45" w:rsidP="00B5728F">
            <w:pPr>
              <w:numPr>
                <w:ilvl w:val="0"/>
                <w:numId w:val="1"/>
              </w:numPr>
              <w:spacing w:after="0" w:line="240" w:lineRule="auto"/>
              <w:ind w:left="451"/>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Presentar carta de compromiso certificada de fábrica por el tiempo de garantía ofrecido.</w:t>
            </w:r>
          </w:p>
          <w:p w:rsidR="00761A45" w:rsidRPr="001816E5" w:rsidRDefault="00761A45" w:rsidP="00B5728F">
            <w:pPr>
              <w:numPr>
                <w:ilvl w:val="0"/>
                <w:numId w:val="1"/>
              </w:numPr>
              <w:spacing w:after="0" w:line="240" w:lineRule="auto"/>
              <w:ind w:left="451"/>
              <w:contextualSpacing/>
              <w:jc w:val="both"/>
              <w:rPr>
                <w:rFonts w:ascii="Century Gothic" w:hAnsi="Century Gothic" w:cs="Arial"/>
                <w:sz w:val="20"/>
                <w:szCs w:val="20"/>
                <w:lang w:val="es-BO" w:eastAsia="en-US"/>
              </w:rPr>
            </w:pPr>
            <w:r w:rsidRPr="007D0C90">
              <w:rPr>
                <w:rFonts w:ascii="Century Gothic" w:hAnsi="Century Gothic" w:cs="Arial"/>
                <w:sz w:val="20"/>
                <w:szCs w:val="20"/>
                <w:lang w:val="es-BO" w:eastAsia="en-US"/>
              </w:rPr>
              <w:t xml:space="preserve">Presentar carta de compromiso certificada de fábrica por el tiempo de entrega, instalación y puesta en funcionamiento </w:t>
            </w:r>
            <w:r w:rsidRPr="007D0C90">
              <w:rPr>
                <w:rFonts w:ascii="Century Gothic" w:hAnsi="Century Gothic" w:cs="Arial"/>
                <w:bCs/>
                <w:iCs/>
                <w:sz w:val="20"/>
                <w:szCs w:val="20"/>
                <w:lang w:val="es-BO" w:eastAsia="en-US"/>
              </w:rPr>
              <w:t>de los iso</w:t>
            </w:r>
            <w:r w:rsidRPr="002A47C2">
              <w:rPr>
                <w:rFonts w:ascii="Century Gothic" w:hAnsi="Century Gothic" w:cs="Arial"/>
                <w:bCs/>
                <w:iCs/>
                <w:sz w:val="20"/>
                <w:szCs w:val="20"/>
                <w:lang w:val="es-BO" w:eastAsia="en-US"/>
              </w:rPr>
              <w:t>tanques para transporte de oxigeno medicinal líquido criogénico.</w:t>
            </w:r>
          </w:p>
        </w:tc>
      </w:tr>
      <w:tr w:rsidR="00761A45" w:rsidRPr="001816E5" w:rsidTr="00B5728F">
        <w:trPr>
          <w:trHeight w:val="113"/>
        </w:trPr>
        <w:tc>
          <w:tcPr>
            <w:tcW w:w="1157" w:type="dxa"/>
            <w:tcBorders>
              <w:top w:val="single" w:sz="4" w:space="0" w:color="auto"/>
              <w:left w:val="single" w:sz="4" w:space="0" w:color="auto"/>
              <w:bottom w:val="single" w:sz="4" w:space="0" w:color="auto"/>
              <w:right w:val="single" w:sz="4" w:space="0" w:color="auto"/>
            </w:tcBorders>
          </w:tcPr>
          <w:p w:rsidR="00761A45" w:rsidRPr="009C6275" w:rsidRDefault="00761A45" w:rsidP="00B5728F">
            <w:pPr>
              <w:spacing w:after="0" w:line="240" w:lineRule="auto"/>
              <w:rPr>
                <w:rFonts w:ascii="Century Gothic" w:hAnsi="Century Gothic" w:cs="Arial"/>
                <w:b/>
                <w:bCs/>
                <w:color w:val="FFFFFF"/>
                <w:sz w:val="20"/>
                <w:szCs w:val="20"/>
                <w:lang w:val="es-BO" w:eastAsia="en-US"/>
              </w:rPr>
            </w:pPr>
            <w:r w:rsidRPr="009C6275">
              <w:rPr>
                <w:rFonts w:ascii="Century Gothic" w:hAnsi="Century Gothic" w:cs="Arial"/>
                <w:b/>
                <w:bCs/>
                <w:color w:val="FFFFFF"/>
                <w:sz w:val="20"/>
                <w:szCs w:val="20"/>
                <w:lang w:val="es-BO" w:eastAsia="en-US"/>
              </w:rPr>
              <w:t>11</w:t>
            </w:r>
          </w:p>
        </w:tc>
        <w:tc>
          <w:tcPr>
            <w:tcW w:w="1752" w:type="dxa"/>
            <w:tcBorders>
              <w:top w:val="single" w:sz="4" w:space="0" w:color="auto"/>
              <w:left w:val="single" w:sz="4" w:space="0" w:color="auto"/>
              <w:bottom w:val="single" w:sz="4" w:space="0" w:color="auto"/>
              <w:right w:val="single" w:sz="4" w:space="0" w:color="auto"/>
            </w:tcBorders>
          </w:tcPr>
          <w:p w:rsidR="00761A45" w:rsidRPr="001816E5" w:rsidRDefault="00761A45" w:rsidP="00B5728F">
            <w:pPr>
              <w:spacing w:after="0" w:line="240" w:lineRule="auto"/>
              <w:rPr>
                <w:rFonts w:ascii="Century Gothic" w:hAnsi="Century Gothic" w:cs="Arial"/>
                <w:bCs/>
                <w:sz w:val="20"/>
                <w:szCs w:val="20"/>
                <w:lang w:val="es-BO" w:eastAsia="en-US"/>
              </w:rPr>
            </w:pPr>
            <w:r w:rsidRPr="001816E5">
              <w:rPr>
                <w:rFonts w:ascii="Century Gothic" w:hAnsi="Century Gothic" w:cs="Arial"/>
                <w:bCs/>
                <w:sz w:val="20"/>
                <w:szCs w:val="20"/>
                <w:lang w:val="es-BO" w:eastAsia="en-US"/>
              </w:rPr>
              <w:t>Mantenimiento</w:t>
            </w:r>
          </w:p>
        </w:tc>
        <w:tc>
          <w:tcPr>
            <w:tcW w:w="7014" w:type="dxa"/>
            <w:tcBorders>
              <w:top w:val="single" w:sz="4" w:space="0" w:color="auto"/>
              <w:left w:val="single" w:sz="4" w:space="0" w:color="auto"/>
              <w:bottom w:val="single" w:sz="4" w:space="0" w:color="auto"/>
              <w:right w:val="single" w:sz="4" w:space="0" w:color="auto"/>
            </w:tcBorders>
          </w:tcPr>
          <w:p w:rsidR="00761A45" w:rsidRPr="001816E5"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PROVEEDOR pondrá a disposición del beneficiario los ingenieros o técnicos, para que realicen el Mantenimiento Preventivo y/o Correctivo, proporcionando los teléfonos de dos instancias para llamadas de emergencia.</w:t>
            </w:r>
          </w:p>
          <w:p w:rsidR="00761A45" w:rsidRPr="001816E5"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PROVEEDOR atenderá todos los Mantenimientos Correctivos (reparaciones), cuando el beneficiario mediante el servicio respectivo lo requiera.</w:t>
            </w:r>
          </w:p>
          <w:p w:rsidR="00761A45" w:rsidRPr="002A47C2"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2A47C2">
              <w:rPr>
                <w:rFonts w:ascii="Century Gothic" w:hAnsi="Century Gothic" w:cs="Arial"/>
                <w:sz w:val="20"/>
                <w:szCs w:val="20"/>
                <w:lang w:val="es-BO" w:eastAsia="en-US"/>
              </w:rPr>
              <w:t>Todo el trabajo de mantenimiento correctivo o reparación es responsabilidad del PROVEEDOR y no debe exceder de las 48 horas para dar solución.</w:t>
            </w:r>
          </w:p>
          <w:p w:rsidR="00761A45" w:rsidRPr="001816E5"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2A47C2">
              <w:rPr>
                <w:rFonts w:ascii="Century Gothic" w:hAnsi="Century Gothic" w:cs="Arial"/>
                <w:sz w:val="20"/>
                <w:szCs w:val="20"/>
                <w:lang w:val="es-BO" w:eastAsia="en-US"/>
              </w:rPr>
              <w:t xml:space="preserve">El PROVEEDOR se compromete a pagar la compra de servicios que ocasionen tener </w:t>
            </w:r>
            <w:r w:rsidRPr="007D0C90">
              <w:rPr>
                <w:rFonts w:ascii="Century Gothic" w:hAnsi="Century Gothic" w:cs="Arial"/>
                <w:bCs/>
                <w:iCs/>
                <w:sz w:val="20"/>
                <w:szCs w:val="20"/>
                <w:lang w:val="es-BO" w:eastAsia="en-US"/>
              </w:rPr>
              <w:t>de los iso</w:t>
            </w:r>
            <w:r w:rsidRPr="002A47C2">
              <w:rPr>
                <w:rFonts w:ascii="Century Gothic" w:hAnsi="Century Gothic" w:cs="Arial"/>
                <w:bCs/>
                <w:iCs/>
                <w:sz w:val="20"/>
                <w:szCs w:val="20"/>
                <w:lang w:val="es-BO" w:eastAsia="en-US"/>
              </w:rPr>
              <w:t xml:space="preserve">tanques para transporte de oxigeno medicinal líquido criogénico. </w:t>
            </w:r>
            <w:r w:rsidRPr="001816E5">
              <w:rPr>
                <w:rFonts w:ascii="Century Gothic" w:hAnsi="Century Gothic" w:cs="Arial"/>
                <w:sz w:val="20"/>
                <w:szCs w:val="20"/>
                <w:lang w:val="es-BO" w:eastAsia="en-US"/>
              </w:rPr>
              <w:t>parados, por los retrasos en los trabajos de Mantenimiento Correctivo o reparación dentro la garantía post venta en conformidad al punto anterior.</w:t>
            </w:r>
          </w:p>
          <w:p w:rsidR="00761A45" w:rsidRPr="001816E5"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Las verificaciones durante el tiempo de garantía post venta, para el mantenimiento periódico preventivo y todas las reparaciones (mantenimiento correctivo) necesarias, serán realizadas por cuenta de El PROVEEDOR, cuantas veces fuesen necesarias, sin costo adicional alguno para el COMPRADOR o beneficiario.</w:t>
            </w:r>
          </w:p>
          <w:p w:rsidR="00761A45" w:rsidRPr="001816E5"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7D0C90">
              <w:rPr>
                <w:rFonts w:ascii="Century Gothic" w:hAnsi="Century Gothic" w:cs="Arial"/>
                <w:sz w:val="20"/>
                <w:szCs w:val="20"/>
                <w:lang w:val="es-BO" w:eastAsia="en-US"/>
              </w:rPr>
              <w:t xml:space="preserve">La   Garantía de Mantenimiento General POSTVENTA, tendrá validez a partir de la fecha de firma de un acta de conformidad por la instalación, pruebas de funcionamiento y capacitación cuando </w:t>
            </w:r>
            <w:r w:rsidRPr="007D0C90">
              <w:rPr>
                <w:rFonts w:ascii="Century Gothic" w:hAnsi="Century Gothic" w:cs="Arial"/>
                <w:bCs/>
                <w:iCs/>
                <w:sz w:val="20"/>
                <w:szCs w:val="20"/>
                <w:lang w:val="es-BO" w:eastAsia="en-US"/>
              </w:rPr>
              <w:t>de los iso</w:t>
            </w:r>
            <w:r w:rsidRPr="002A47C2">
              <w:rPr>
                <w:rFonts w:ascii="Century Gothic" w:hAnsi="Century Gothic" w:cs="Arial"/>
                <w:bCs/>
                <w:iCs/>
                <w:sz w:val="20"/>
                <w:szCs w:val="20"/>
                <w:lang w:val="es-BO" w:eastAsia="en-US"/>
              </w:rPr>
              <w:t>tanques para transporte de oxigeno medicinal líquido criogénico</w:t>
            </w:r>
            <w:r w:rsidRPr="001816E5">
              <w:rPr>
                <w:rFonts w:ascii="Century Gothic" w:hAnsi="Century Gothic" w:cs="Arial"/>
                <w:sz w:val="20"/>
                <w:szCs w:val="20"/>
                <w:lang w:val="es-BO" w:eastAsia="en-US"/>
              </w:rPr>
              <w:t xml:space="preserve"> comiencen funcionar.</w:t>
            </w:r>
          </w:p>
          <w:p w:rsidR="00761A45" w:rsidRPr="001816E5"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lastRenderedPageBreak/>
              <w:t>El proveedor deber presentar en su propuesta el costo de mantenimiento preventivo anual con insumos consumibles terminado el periodo de garantía.</w:t>
            </w:r>
          </w:p>
          <w:p w:rsidR="00761A45" w:rsidRPr="001816E5" w:rsidRDefault="00761A45" w:rsidP="00B5728F">
            <w:pPr>
              <w:numPr>
                <w:ilvl w:val="0"/>
                <w:numId w:val="2"/>
              </w:numPr>
              <w:spacing w:after="0" w:line="240" w:lineRule="auto"/>
              <w:ind w:left="311" w:hanging="284"/>
              <w:contextualSpacing/>
              <w:jc w:val="both"/>
              <w:rPr>
                <w:rFonts w:ascii="Century Gothic" w:hAnsi="Century Gothic" w:cs="Arial"/>
                <w:sz w:val="20"/>
                <w:szCs w:val="20"/>
                <w:lang w:val="es-BO" w:eastAsia="en-US"/>
              </w:rPr>
            </w:pPr>
            <w:r w:rsidRPr="001816E5">
              <w:rPr>
                <w:rFonts w:ascii="Century Gothic" w:hAnsi="Century Gothic" w:cs="Arial"/>
                <w:sz w:val="20"/>
                <w:szCs w:val="20"/>
                <w:lang w:val="es-BO" w:eastAsia="en-US"/>
              </w:rPr>
              <w:t>El proveedor deber presentar en su propuesta el costo de la mano de obra del mantenimiento correctivo anual sin repuestos terminado el periodo de garantía.</w:t>
            </w:r>
          </w:p>
        </w:tc>
      </w:tr>
    </w:tbl>
    <w:p w:rsidR="00761A45" w:rsidRPr="009C6275" w:rsidRDefault="00761A45" w:rsidP="00761A45">
      <w:pPr>
        <w:widowControl w:val="0"/>
        <w:autoSpaceDE w:val="0"/>
        <w:autoSpaceDN w:val="0"/>
        <w:adjustRightInd w:val="0"/>
        <w:spacing w:after="0" w:line="240" w:lineRule="auto"/>
        <w:jc w:val="both"/>
        <w:rPr>
          <w:rFonts w:ascii="Century Gothic" w:hAnsi="Century Gothic" w:cs="Arial"/>
          <w:sz w:val="20"/>
          <w:szCs w:val="20"/>
          <w:lang w:val="es-BO"/>
        </w:rPr>
      </w:pPr>
    </w:p>
    <w:p w:rsidR="00761A45" w:rsidRPr="009C6275" w:rsidRDefault="00761A45" w:rsidP="00761A45">
      <w:pPr>
        <w:rPr>
          <w:rFonts w:ascii="Century Gothic" w:hAnsi="Century Gothic"/>
          <w:b/>
          <w:sz w:val="20"/>
          <w:szCs w:val="20"/>
          <w:lang w:val="es-BO"/>
        </w:rPr>
      </w:pPr>
      <w:r w:rsidRPr="009C6275">
        <w:rPr>
          <w:rFonts w:ascii="Century Gothic" w:hAnsi="Century Gothic"/>
          <w:b/>
          <w:sz w:val="20"/>
          <w:szCs w:val="20"/>
          <w:lang w:val="es-BO"/>
        </w:rPr>
        <w:t xml:space="preserve">RECOMENDACIÓN PARA EL </w:t>
      </w:r>
      <w:r w:rsidRPr="002A47C2">
        <w:rPr>
          <w:rFonts w:ascii="Century Gothic" w:hAnsi="Century Gothic"/>
          <w:b/>
          <w:sz w:val="20"/>
          <w:szCs w:val="20"/>
          <w:lang w:val="es-BO"/>
        </w:rPr>
        <w:t>ENVÍO</w:t>
      </w:r>
      <w:r w:rsidRPr="009C6275">
        <w:rPr>
          <w:rFonts w:ascii="Century Gothic" w:hAnsi="Century Gothic"/>
          <w:b/>
          <w:sz w:val="20"/>
          <w:szCs w:val="20"/>
          <w:lang w:val="es-BO"/>
        </w:rPr>
        <w:t xml:space="preserve"> DE PROPUESTAS.-</w:t>
      </w:r>
    </w:p>
    <w:p w:rsidR="00761A45" w:rsidRPr="001816E5" w:rsidRDefault="00761A45" w:rsidP="00761A45">
      <w:pPr>
        <w:pStyle w:val="Prrafodelista"/>
        <w:numPr>
          <w:ilvl w:val="0"/>
          <w:numId w:val="18"/>
        </w:numPr>
        <w:spacing w:after="200" w:line="276" w:lineRule="auto"/>
        <w:jc w:val="both"/>
        <w:rPr>
          <w:rFonts w:ascii="Century Gothic" w:hAnsi="Century Gothic"/>
        </w:rPr>
      </w:pPr>
      <w:r w:rsidRPr="001816E5">
        <w:rPr>
          <w:rFonts w:ascii="Century Gothic" w:hAnsi="Century Gothic"/>
        </w:rPr>
        <w:t>Las propuestas deben ser presentadas en sobres cerrado  y/o en el asunto del correo electrónico, el rótulo deberá especificar claramente el Código de Proceso a presentarse, el Objeto de la propuesta y detallar los ítems, asimismo  la documentación deberá estar debidamente foliado para la presentación.</w:t>
      </w:r>
    </w:p>
    <w:p w:rsidR="00761A45" w:rsidRPr="009C6275" w:rsidRDefault="00761A45" w:rsidP="00761A45">
      <w:pPr>
        <w:jc w:val="both"/>
        <w:rPr>
          <w:rFonts w:ascii="Century Gothic" w:hAnsi="Century Gothic"/>
          <w:sz w:val="20"/>
          <w:szCs w:val="20"/>
          <w:lang w:val="es-BO"/>
        </w:rPr>
      </w:pPr>
    </w:p>
    <w:p w:rsidR="00761A45" w:rsidRPr="009C6275" w:rsidRDefault="00761A45" w:rsidP="00761A45">
      <w:pPr>
        <w:rPr>
          <w:rFonts w:ascii="Century Gothic" w:hAnsi="Century Gothic"/>
          <w:sz w:val="20"/>
          <w:szCs w:val="20"/>
          <w:lang w:val="es-BO"/>
        </w:rPr>
      </w:pPr>
    </w:p>
    <w:p w:rsidR="00544F58" w:rsidRDefault="00761A45"/>
    <w:sectPr w:rsidR="00544F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7E5"/>
    <w:multiLevelType w:val="hybridMultilevel"/>
    <w:tmpl w:val="56FA0B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15:restartNumberingAfterBreak="0">
    <w:nsid w:val="058162BB"/>
    <w:multiLevelType w:val="hybridMultilevel"/>
    <w:tmpl w:val="2E7A5CD6"/>
    <w:lvl w:ilvl="0" w:tplc="6B5C11E0">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0329F7"/>
    <w:multiLevelType w:val="hybridMultilevel"/>
    <w:tmpl w:val="553E9A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97007C9"/>
    <w:multiLevelType w:val="hybridMultilevel"/>
    <w:tmpl w:val="F474BA70"/>
    <w:lvl w:ilvl="0" w:tplc="9A82E082">
      <w:start w:val="1"/>
      <w:numFmt w:val="bullet"/>
      <w:lvlText w:val=""/>
      <w:lvlJc w:val="left"/>
      <w:pPr>
        <w:ind w:left="720" w:hanging="360"/>
      </w:pPr>
      <w:rPr>
        <w:rFonts w:ascii="Symbol" w:hAnsi="Symbol" w:hint="default"/>
        <w:sz w:val="18"/>
      </w:rPr>
    </w:lvl>
    <w:lvl w:ilvl="1" w:tplc="400A0003">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B74709B"/>
    <w:multiLevelType w:val="hybridMultilevel"/>
    <w:tmpl w:val="9302323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15:restartNumberingAfterBreak="0">
    <w:nsid w:val="1CFC38B8"/>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C8552F"/>
    <w:multiLevelType w:val="hybridMultilevel"/>
    <w:tmpl w:val="7AC65BAA"/>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7" w15:restartNumberingAfterBreak="0">
    <w:nsid w:val="2211311F"/>
    <w:multiLevelType w:val="hybridMultilevel"/>
    <w:tmpl w:val="4D52C8F6"/>
    <w:lvl w:ilvl="0" w:tplc="9A82E0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9F6"/>
    <w:multiLevelType w:val="hybridMultilevel"/>
    <w:tmpl w:val="82F0A1DA"/>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987" w:hanging="360"/>
      </w:pPr>
      <w:rPr>
        <w:rFonts w:ascii="Courier New" w:hAnsi="Courier New" w:cs="Courier New" w:hint="default"/>
      </w:rPr>
    </w:lvl>
    <w:lvl w:ilvl="2" w:tplc="0C0A0005" w:tentative="1">
      <w:start w:val="1"/>
      <w:numFmt w:val="bullet"/>
      <w:lvlText w:val=""/>
      <w:lvlJc w:val="left"/>
      <w:pPr>
        <w:ind w:left="1707" w:hanging="360"/>
      </w:pPr>
      <w:rPr>
        <w:rFonts w:ascii="Wingdings" w:hAnsi="Wingdings" w:hint="default"/>
      </w:rPr>
    </w:lvl>
    <w:lvl w:ilvl="3" w:tplc="0C0A0001" w:tentative="1">
      <w:start w:val="1"/>
      <w:numFmt w:val="bullet"/>
      <w:lvlText w:val=""/>
      <w:lvlJc w:val="left"/>
      <w:pPr>
        <w:ind w:left="2427" w:hanging="360"/>
      </w:pPr>
      <w:rPr>
        <w:rFonts w:ascii="Symbol" w:hAnsi="Symbol" w:hint="default"/>
      </w:rPr>
    </w:lvl>
    <w:lvl w:ilvl="4" w:tplc="0C0A0003" w:tentative="1">
      <w:start w:val="1"/>
      <w:numFmt w:val="bullet"/>
      <w:lvlText w:val="o"/>
      <w:lvlJc w:val="left"/>
      <w:pPr>
        <w:ind w:left="3147" w:hanging="360"/>
      </w:pPr>
      <w:rPr>
        <w:rFonts w:ascii="Courier New" w:hAnsi="Courier New" w:cs="Courier New" w:hint="default"/>
      </w:rPr>
    </w:lvl>
    <w:lvl w:ilvl="5" w:tplc="0C0A0005" w:tentative="1">
      <w:start w:val="1"/>
      <w:numFmt w:val="bullet"/>
      <w:lvlText w:val=""/>
      <w:lvlJc w:val="left"/>
      <w:pPr>
        <w:ind w:left="3867" w:hanging="360"/>
      </w:pPr>
      <w:rPr>
        <w:rFonts w:ascii="Wingdings" w:hAnsi="Wingdings" w:hint="default"/>
      </w:rPr>
    </w:lvl>
    <w:lvl w:ilvl="6" w:tplc="0C0A0001" w:tentative="1">
      <w:start w:val="1"/>
      <w:numFmt w:val="bullet"/>
      <w:lvlText w:val=""/>
      <w:lvlJc w:val="left"/>
      <w:pPr>
        <w:ind w:left="4587" w:hanging="360"/>
      </w:pPr>
      <w:rPr>
        <w:rFonts w:ascii="Symbol" w:hAnsi="Symbol" w:hint="default"/>
      </w:rPr>
    </w:lvl>
    <w:lvl w:ilvl="7" w:tplc="0C0A0003" w:tentative="1">
      <w:start w:val="1"/>
      <w:numFmt w:val="bullet"/>
      <w:lvlText w:val="o"/>
      <w:lvlJc w:val="left"/>
      <w:pPr>
        <w:ind w:left="5307" w:hanging="360"/>
      </w:pPr>
      <w:rPr>
        <w:rFonts w:ascii="Courier New" w:hAnsi="Courier New" w:cs="Courier New" w:hint="default"/>
      </w:rPr>
    </w:lvl>
    <w:lvl w:ilvl="8" w:tplc="0C0A0005" w:tentative="1">
      <w:start w:val="1"/>
      <w:numFmt w:val="bullet"/>
      <w:lvlText w:val=""/>
      <w:lvlJc w:val="left"/>
      <w:pPr>
        <w:ind w:left="6027" w:hanging="360"/>
      </w:pPr>
      <w:rPr>
        <w:rFonts w:ascii="Wingdings" w:hAnsi="Wingdings" w:hint="default"/>
      </w:rPr>
    </w:lvl>
  </w:abstractNum>
  <w:abstractNum w:abstractNumId="9" w15:restartNumberingAfterBreak="0">
    <w:nsid w:val="2A1B0980"/>
    <w:multiLevelType w:val="hybridMultilevel"/>
    <w:tmpl w:val="27BE2382"/>
    <w:lvl w:ilvl="0" w:tplc="6B5C11E0">
      <w:numFmt w:val="bullet"/>
      <w:lvlText w:val="-"/>
      <w:lvlJc w:val="left"/>
      <w:pPr>
        <w:ind w:left="675" w:hanging="360"/>
      </w:pPr>
      <w:rPr>
        <w:rFonts w:ascii="Tahoma" w:eastAsia="Times New Roman" w:hAnsi="Tahoma" w:hint="default"/>
      </w:rPr>
    </w:lvl>
    <w:lvl w:ilvl="1" w:tplc="0C0A0003" w:tentative="1">
      <w:start w:val="1"/>
      <w:numFmt w:val="bullet"/>
      <w:lvlText w:val="o"/>
      <w:lvlJc w:val="left"/>
      <w:pPr>
        <w:ind w:left="1395" w:hanging="360"/>
      </w:pPr>
      <w:rPr>
        <w:rFonts w:ascii="Courier New" w:hAnsi="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0" w15:restartNumberingAfterBreak="0">
    <w:nsid w:val="2FAF18F5"/>
    <w:multiLevelType w:val="hybridMultilevel"/>
    <w:tmpl w:val="42622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B4752C"/>
    <w:multiLevelType w:val="hybridMultilevel"/>
    <w:tmpl w:val="05D2C250"/>
    <w:lvl w:ilvl="0" w:tplc="6B5C11E0">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ACC728D"/>
    <w:multiLevelType w:val="hybridMultilevel"/>
    <w:tmpl w:val="B156BE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48216BC6"/>
    <w:multiLevelType w:val="hybridMultilevel"/>
    <w:tmpl w:val="BE9E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B185F"/>
    <w:multiLevelType w:val="hybridMultilevel"/>
    <w:tmpl w:val="7A28E92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987" w:hanging="360"/>
      </w:pPr>
      <w:rPr>
        <w:rFonts w:ascii="Courier New" w:hAnsi="Courier New" w:cs="Courier New" w:hint="default"/>
      </w:rPr>
    </w:lvl>
    <w:lvl w:ilvl="2" w:tplc="0C0A0005" w:tentative="1">
      <w:start w:val="1"/>
      <w:numFmt w:val="bullet"/>
      <w:lvlText w:val=""/>
      <w:lvlJc w:val="left"/>
      <w:pPr>
        <w:ind w:left="1707" w:hanging="360"/>
      </w:pPr>
      <w:rPr>
        <w:rFonts w:ascii="Wingdings" w:hAnsi="Wingdings" w:hint="default"/>
      </w:rPr>
    </w:lvl>
    <w:lvl w:ilvl="3" w:tplc="0C0A0001" w:tentative="1">
      <w:start w:val="1"/>
      <w:numFmt w:val="bullet"/>
      <w:lvlText w:val=""/>
      <w:lvlJc w:val="left"/>
      <w:pPr>
        <w:ind w:left="2427" w:hanging="360"/>
      </w:pPr>
      <w:rPr>
        <w:rFonts w:ascii="Symbol" w:hAnsi="Symbol" w:hint="default"/>
      </w:rPr>
    </w:lvl>
    <w:lvl w:ilvl="4" w:tplc="0C0A0003" w:tentative="1">
      <w:start w:val="1"/>
      <w:numFmt w:val="bullet"/>
      <w:lvlText w:val="o"/>
      <w:lvlJc w:val="left"/>
      <w:pPr>
        <w:ind w:left="3147" w:hanging="360"/>
      </w:pPr>
      <w:rPr>
        <w:rFonts w:ascii="Courier New" w:hAnsi="Courier New" w:cs="Courier New" w:hint="default"/>
      </w:rPr>
    </w:lvl>
    <w:lvl w:ilvl="5" w:tplc="0C0A0005" w:tentative="1">
      <w:start w:val="1"/>
      <w:numFmt w:val="bullet"/>
      <w:lvlText w:val=""/>
      <w:lvlJc w:val="left"/>
      <w:pPr>
        <w:ind w:left="3867" w:hanging="360"/>
      </w:pPr>
      <w:rPr>
        <w:rFonts w:ascii="Wingdings" w:hAnsi="Wingdings" w:hint="default"/>
      </w:rPr>
    </w:lvl>
    <w:lvl w:ilvl="6" w:tplc="0C0A0001" w:tentative="1">
      <w:start w:val="1"/>
      <w:numFmt w:val="bullet"/>
      <w:lvlText w:val=""/>
      <w:lvlJc w:val="left"/>
      <w:pPr>
        <w:ind w:left="4587" w:hanging="360"/>
      </w:pPr>
      <w:rPr>
        <w:rFonts w:ascii="Symbol" w:hAnsi="Symbol" w:hint="default"/>
      </w:rPr>
    </w:lvl>
    <w:lvl w:ilvl="7" w:tplc="0C0A0003" w:tentative="1">
      <w:start w:val="1"/>
      <w:numFmt w:val="bullet"/>
      <w:lvlText w:val="o"/>
      <w:lvlJc w:val="left"/>
      <w:pPr>
        <w:ind w:left="5307" w:hanging="360"/>
      </w:pPr>
      <w:rPr>
        <w:rFonts w:ascii="Courier New" w:hAnsi="Courier New" w:cs="Courier New" w:hint="default"/>
      </w:rPr>
    </w:lvl>
    <w:lvl w:ilvl="8" w:tplc="0C0A0005" w:tentative="1">
      <w:start w:val="1"/>
      <w:numFmt w:val="bullet"/>
      <w:lvlText w:val=""/>
      <w:lvlJc w:val="left"/>
      <w:pPr>
        <w:ind w:left="6027" w:hanging="360"/>
      </w:pPr>
      <w:rPr>
        <w:rFonts w:ascii="Wingdings" w:hAnsi="Wingdings" w:hint="default"/>
      </w:rPr>
    </w:lvl>
  </w:abstractNum>
  <w:abstractNum w:abstractNumId="15" w15:restartNumberingAfterBreak="0">
    <w:nsid w:val="508A0435"/>
    <w:multiLevelType w:val="hybridMultilevel"/>
    <w:tmpl w:val="37A88F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3B5094D"/>
    <w:multiLevelType w:val="hybridMultilevel"/>
    <w:tmpl w:val="036A736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15:restartNumberingAfterBreak="0">
    <w:nsid w:val="5BC44105"/>
    <w:multiLevelType w:val="hybridMultilevel"/>
    <w:tmpl w:val="45900B34"/>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987" w:hanging="360"/>
      </w:pPr>
      <w:rPr>
        <w:rFonts w:ascii="Courier New" w:hAnsi="Courier New" w:cs="Courier New" w:hint="default"/>
      </w:rPr>
    </w:lvl>
    <w:lvl w:ilvl="2" w:tplc="0C0A0005" w:tentative="1">
      <w:start w:val="1"/>
      <w:numFmt w:val="bullet"/>
      <w:lvlText w:val=""/>
      <w:lvlJc w:val="left"/>
      <w:pPr>
        <w:ind w:left="1707" w:hanging="360"/>
      </w:pPr>
      <w:rPr>
        <w:rFonts w:ascii="Wingdings" w:hAnsi="Wingdings" w:hint="default"/>
      </w:rPr>
    </w:lvl>
    <w:lvl w:ilvl="3" w:tplc="0C0A0001" w:tentative="1">
      <w:start w:val="1"/>
      <w:numFmt w:val="bullet"/>
      <w:lvlText w:val=""/>
      <w:lvlJc w:val="left"/>
      <w:pPr>
        <w:ind w:left="2427" w:hanging="360"/>
      </w:pPr>
      <w:rPr>
        <w:rFonts w:ascii="Symbol" w:hAnsi="Symbol" w:hint="default"/>
      </w:rPr>
    </w:lvl>
    <w:lvl w:ilvl="4" w:tplc="0C0A0003" w:tentative="1">
      <w:start w:val="1"/>
      <w:numFmt w:val="bullet"/>
      <w:lvlText w:val="o"/>
      <w:lvlJc w:val="left"/>
      <w:pPr>
        <w:ind w:left="3147" w:hanging="360"/>
      </w:pPr>
      <w:rPr>
        <w:rFonts w:ascii="Courier New" w:hAnsi="Courier New" w:cs="Courier New" w:hint="default"/>
      </w:rPr>
    </w:lvl>
    <w:lvl w:ilvl="5" w:tplc="0C0A0005" w:tentative="1">
      <w:start w:val="1"/>
      <w:numFmt w:val="bullet"/>
      <w:lvlText w:val=""/>
      <w:lvlJc w:val="left"/>
      <w:pPr>
        <w:ind w:left="3867" w:hanging="360"/>
      </w:pPr>
      <w:rPr>
        <w:rFonts w:ascii="Wingdings" w:hAnsi="Wingdings" w:hint="default"/>
      </w:rPr>
    </w:lvl>
    <w:lvl w:ilvl="6" w:tplc="0C0A0001" w:tentative="1">
      <w:start w:val="1"/>
      <w:numFmt w:val="bullet"/>
      <w:lvlText w:val=""/>
      <w:lvlJc w:val="left"/>
      <w:pPr>
        <w:ind w:left="4587" w:hanging="360"/>
      </w:pPr>
      <w:rPr>
        <w:rFonts w:ascii="Symbol" w:hAnsi="Symbol" w:hint="default"/>
      </w:rPr>
    </w:lvl>
    <w:lvl w:ilvl="7" w:tplc="0C0A0003" w:tentative="1">
      <w:start w:val="1"/>
      <w:numFmt w:val="bullet"/>
      <w:lvlText w:val="o"/>
      <w:lvlJc w:val="left"/>
      <w:pPr>
        <w:ind w:left="5307" w:hanging="360"/>
      </w:pPr>
      <w:rPr>
        <w:rFonts w:ascii="Courier New" w:hAnsi="Courier New" w:cs="Courier New" w:hint="default"/>
      </w:rPr>
    </w:lvl>
    <w:lvl w:ilvl="8" w:tplc="0C0A0005" w:tentative="1">
      <w:start w:val="1"/>
      <w:numFmt w:val="bullet"/>
      <w:lvlText w:val=""/>
      <w:lvlJc w:val="left"/>
      <w:pPr>
        <w:ind w:left="6027" w:hanging="360"/>
      </w:pPr>
      <w:rPr>
        <w:rFonts w:ascii="Wingdings" w:hAnsi="Wingdings" w:hint="default"/>
      </w:rPr>
    </w:lvl>
  </w:abstractNum>
  <w:abstractNum w:abstractNumId="18" w15:restartNumberingAfterBreak="0">
    <w:nsid w:val="5E040D54"/>
    <w:multiLevelType w:val="hybridMultilevel"/>
    <w:tmpl w:val="1E4EFF94"/>
    <w:lvl w:ilvl="0" w:tplc="9A82E0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23B79"/>
    <w:multiLevelType w:val="hybridMultilevel"/>
    <w:tmpl w:val="1700D902"/>
    <w:lvl w:ilvl="0" w:tplc="6B5C11E0">
      <w:numFmt w:val="bullet"/>
      <w:lvlText w:val="-"/>
      <w:lvlJc w:val="left"/>
      <w:pPr>
        <w:ind w:left="360" w:hanging="360"/>
      </w:pPr>
      <w:rPr>
        <w:rFonts w:ascii="Tahoma" w:eastAsia="Times New Roman"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0E340B6"/>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BE75119"/>
    <w:multiLevelType w:val="hybridMultilevel"/>
    <w:tmpl w:val="0AC45AEC"/>
    <w:lvl w:ilvl="0" w:tplc="D810984C">
      <w:numFmt w:val="bullet"/>
      <w:lvlText w:val=""/>
      <w:lvlJc w:val="left"/>
      <w:pPr>
        <w:ind w:left="720" w:hanging="360"/>
      </w:pPr>
      <w:rPr>
        <w:rFonts w:ascii="Symbol" w:eastAsiaTheme="minorHAnsi" w:hAnsi="Symbol"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78EA0950"/>
    <w:multiLevelType w:val="hybridMultilevel"/>
    <w:tmpl w:val="D00CF82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7F566641"/>
    <w:multiLevelType w:val="hybridMultilevel"/>
    <w:tmpl w:val="30185F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8"/>
  </w:num>
  <w:num w:numId="5">
    <w:abstractNumId w:val="9"/>
  </w:num>
  <w:num w:numId="6">
    <w:abstractNumId w:val="11"/>
  </w:num>
  <w:num w:numId="7">
    <w:abstractNumId w:val="19"/>
  </w:num>
  <w:num w:numId="8">
    <w:abstractNumId w:val="1"/>
  </w:num>
  <w:num w:numId="9">
    <w:abstractNumId w:val="15"/>
  </w:num>
  <w:num w:numId="10">
    <w:abstractNumId w:val="21"/>
  </w:num>
  <w:num w:numId="11">
    <w:abstractNumId w:val="5"/>
  </w:num>
  <w:num w:numId="12">
    <w:abstractNumId w:val="20"/>
  </w:num>
  <w:num w:numId="13">
    <w:abstractNumId w:val="0"/>
  </w:num>
  <w:num w:numId="14">
    <w:abstractNumId w:val="16"/>
  </w:num>
  <w:num w:numId="15">
    <w:abstractNumId w:val="4"/>
  </w:num>
  <w:num w:numId="16">
    <w:abstractNumId w:val="22"/>
  </w:num>
  <w:num w:numId="17">
    <w:abstractNumId w:val="12"/>
  </w:num>
  <w:num w:numId="18">
    <w:abstractNumId w:val="10"/>
  </w:num>
  <w:num w:numId="19">
    <w:abstractNumId w:val="7"/>
  </w:num>
  <w:num w:numId="20">
    <w:abstractNumId w:val="8"/>
  </w:num>
  <w:num w:numId="21">
    <w:abstractNumId w:val="14"/>
  </w:num>
  <w:num w:numId="22">
    <w:abstractNumId w:val="17"/>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BO" w:vendorID="64" w:dllVersion="131078" w:nlCheck="1" w:checkStyle="1"/>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45"/>
    <w:rsid w:val="006717DD"/>
    <w:rsid w:val="00761A45"/>
    <w:rsid w:val="00FB617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7BBA5-1A90-4472-B7D1-154BBE0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45"/>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Fase,Subtitulos,Parrafo,BOLA,Bolita,MIBEX B,BOLADEF,Párrafo de lista5,vinetas"/>
    <w:basedOn w:val="Normal"/>
    <w:link w:val="PrrafodelistaCar"/>
    <w:uiPriority w:val="34"/>
    <w:qFormat/>
    <w:rsid w:val="00761A45"/>
    <w:pPr>
      <w:spacing w:after="160" w:line="259" w:lineRule="auto"/>
      <w:ind w:left="720"/>
      <w:contextualSpacing/>
    </w:pPr>
    <w:rPr>
      <w:sz w:val="20"/>
      <w:szCs w:val="20"/>
      <w:lang w:val="es-BO" w:eastAsia="es-BO"/>
    </w:rPr>
  </w:style>
  <w:style w:type="character" w:customStyle="1" w:styleId="PrrafodelistaCar">
    <w:name w:val="Párrafo de lista Car"/>
    <w:aliases w:val="titulo 5 Car,Fase Car,Subtitulos Car,Parrafo Car,BOLA Car,Bolita Car,MIBEX B Car,BOLADEF Car,Párrafo de lista5 Car,vinetas Car"/>
    <w:link w:val="Prrafodelista"/>
    <w:uiPriority w:val="34"/>
    <w:qFormat/>
    <w:locked/>
    <w:rsid w:val="00761A45"/>
    <w:rPr>
      <w:rFonts w:ascii="Calibri" w:eastAsia="Times New Roman" w:hAnsi="Calibri" w:cs="Times New Roman"/>
      <w:sz w:val="20"/>
      <w:szCs w:val="20"/>
      <w:lang w:eastAsia="es-BO"/>
    </w:rPr>
  </w:style>
  <w:style w:type="paragraph" w:styleId="Encabezado">
    <w:name w:val="header"/>
    <w:basedOn w:val="Normal"/>
    <w:link w:val="EncabezadoCar"/>
    <w:uiPriority w:val="99"/>
    <w:unhideWhenUsed/>
    <w:rsid w:val="00761A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A45"/>
    <w:rPr>
      <w:rFonts w:ascii="Calibri" w:eastAsia="Times New Roman" w:hAnsi="Calibri" w:cs="Times New Roman"/>
      <w:lang w:val="es-ES" w:eastAsia="es-ES"/>
    </w:rPr>
  </w:style>
  <w:style w:type="paragraph" w:styleId="Piedepgina">
    <w:name w:val="footer"/>
    <w:basedOn w:val="Normal"/>
    <w:link w:val="PiedepginaCar"/>
    <w:uiPriority w:val="99"/>
    <w:unhideWhenUsed/>
    <w:rsid w:val="00761A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A45"/>
    <w:rPr>
      <w:rFonts w:ascii="Calibri" w:eastAsia="Times New Roman" w:hAnsi="Calibri" w:cs="Times New Roman"/>
      <w:lang w:val="es-ES" w:eastAsia="es-ES"/>
    </w:rPr>
  </w:style>
  <w:style w:type="table" w:styleId="Tablaconcuadrcula">
    <w:name w:val="Table Grid"/>
    <w:basedOn w:val="Tablanormal"/>
    <w:uiPriority w:val="59"/>
    <w:rsid w:val="00761A45"/>
    <w:pPr>
      <w:spacing w:after="0" w:line="240" w:lineRule="auto"/>
    </w:pPr>
    <w:rPr>
      <w:rFonts w:eastAsiaTheme="minorEastAsia"/>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1A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A4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Delgado Acarapi</dc:creator>
  <cp:keywords/>
  <dc:description/>
  <cp:lastModifiedBy>Jose Luis Delgado Acarapi</cp:lastModifiedBy>
  <cp:revision>1</cp:revision>
  <dcterms:created xsi:type="dcterms:W3CDTF">2021-06-11T13:39:00Z</dcterms:created>
  <dcterms:modified xsi:type="dcterms:W3CDTF">2021-06-11T13:41:00Z</dcterms:modified>
</cp:coreProperties>
</file>